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749B" w:rsidR="009A749B" w:rsidRDefault="009A749B" w14:paraId="13B9A978" w14:textId="6CE15557">
      <w:pPr>
        <w:rPr>
          <w:rFonts w:ascii="Arial" w:hAnsi="Arial" w:cs="Arial"/>
          <w:b/>
          <w:bCs/>
        </w:rPr>
        <w:sectPr w:rsidRPr="009A749B" w:rsidR="009A749B" w:rsidSect="009A749B">
          <w:footerReference w:type="default" r:id="rId7"/>
          <w:pgSz w:w="11906" w:h="16838"/>
          <w:pgMar w:top="0" w:right="0" w:bottom="0" w:left="0" w:header="709" w:footer="709" w:gutter="0"/>
          <w:pgNumType w:start="0"/>
          <w:cols w:space="708"/>
          <w:titlePg/>
          <w:docGrid w:linePitch="360"/>
        </w:sectPr>
      </w:pPr>
      <w:bookmarkStart w:name="_Toc215145354" w:id="0"/>
      <w:r>
        <w:rPr>
          <w:rFonts w:ascii="Arial" w:hAnsi="Arial" w:cs="Arial"/>
          <w:b/>
          <w:bCs/>
          <w:noProof/>
        </w:rPr>
        <w:drawing>
          <wp:inline distT="0" distB="0" distL="0" distR="0" wp14:anchorId="71EAE119" wp14:editId="7C92F498">
            <wp:extent cx="7559040" cy="10692384"/>
            <wp:effectExtent l="0" t="0" r="3810" b="0"/>
            <wp:docPr id="670039169" name="Picture 2" descr="Empty Homes Delivery Pla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039169" name="Picture 2" descr="Empty Homes Delivery Plan">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pic:spPr>
                </pic:pic>
              </a:graphicData>
            </a:graphic>
          </wp:inline>
        </w:drawing>
      </w:r>
    </w:p>
    <w:p w:rsidR="009A749B" w:rsidP="009A749B" w:rsidRDefault="009A749B" w14:paraId="7A2A5A2B" w14:textId="77777777">
      <w:pPr>
        <w:rPr>
          <w:rFonts w:ascii="Arial" w:hAnsi="Arial" w:cs="Arial" w:eastAsiaTheme="majorEastAsia"/>
          <w:color w:val="2E74B5" w:themeColor="accent1" w:themeShade="BF"/>
          <w:sz w:val="32"/>
          <w:szCs w:val="32"/>
          <w:lang w:val="en-US"/>
        </w:rPr>
      </w:pPr>
    </w:p>
    <w:sdt>
      <w:sdtPr>
        <w:rPr>
          <w:rFonts w:ascii="Arial" w:hAnsi="Arial" w:eastAsiaTheme="minorEastAsia" w:cstheme="minorBidi"/>
          <w:color w:val="000000" w:themeColor="text1"/>
          <w:kern w:val="2"/>
          <w:sz w:val="22"/>
          <w:szCs w:val="22"/>
          <w:lang w:val="en-GB"/>
          <w14:ligatures w14:val="standardContextual"/>
        </w:rPr>
        <w:id w:val="-61108895"/>
        <w:docPartObj>
          <w:docPartGallery w:val="Table of Contents"/>
          <w:docPartUnique/>
        </w:docPartObj>
      </w:sdtPr>
      <w:sdtEndPr>
        <w:rPr>
          <w:rFonts w:asciiTheme="minorHAnsi" w:hAnsiTheme="minorHAnsi"/>
          <w:b/>
          <w:bCs/>
          <w:noProof/>
        </w:rPr>
      </w:sdtEndPr>
      <w:sdtContent>
        <w:p w:rsidRPr="00BF6983" w:rsidR="009A749B" w:rsidP="009A749B" w:rsidRDefault="009A749B" w14:paraId="45D21D4E" w14:textId="77777777">
          <w:pPr>
            <w:pStyle w:val="TOCHeading"/>
            <w:rPr>
              <w:rFonts w:ascii="Arial Black" w:hAnsi="Arial Black"/>
              <w:color w:val="1BAF90"/>
            </w:rPr>
          </w:pPr>
          <w:r w:rsidRPr="00BF6983">
            <w:rPr>
              <w:rFonts w:ascii="Arial Black" w:hAnsi="Arial Black"/>
              <w:color w:val="1BAF90"/>
            </w:rPr>
            <w:t>Contents</w:t>
          </w:r>
        </w:p>
        <w:p w:rsidRPr="00BF6983" w:rsidR="009A749B" w:rsidP="009A749B" w:rsidRDefault="009A749B" w14:paraId="28BB1294" w14:textId="77777777">
          <w:pPr>
            <w:rPr>
              <w:color w:val="000000" w:themeColor="text1"/>
              <w:lang w:val="en-US"/>
            </w:rPr>
          </w:pPr>
        </w:p>
        <w:p w:rsidR="0044051C" w:rsidRDefault="009A749B" w14:paraId="03700127" w14:textId="1C37F968">
          <w:pPr>
            <w:pStyle w:val="TOC1"/>
            <w:rPr>
              <w:rFonts w:asciiTheme="minorHAnsi" w:hAnsiTheme="minorHAnsi" w:eastAsiaTheme="minorEastAsia"/>
              <w:noProof/>
              <w:color w:val="auto"/>
              <w:kern w:val="2"/>
              <w:sz w:val="24"/>
              <w:szCs w:val="24"/>
              <w:lang w:eastAsia="en-GB"/>
              <w14:ligatures w14:val="standardContextual"/>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history="1" w:anchor="_Toc215584882">
            <w:r w:rsidRPr="00EB244F" w:rsidR="0044051C">
              <w:rPr>
                <w:rStyle w:val="Hyperlink"/>
                <w:noProof/>
              </w:rPr>
              <w:t>1</w:t>
            </w:r>
            <w:r w:rsidR="0044051C">
              <w:rPr>
                <w:rFonts w:asciiTheme="minorHAnsi" w:hAnsiTheme="minorHAnsi" w:eastAsiaTheme="minorEastAsia"/>
                <w:noProof/>
                <w:color w:val="auto"/>
                <w:kern w:val="2"/>
                <w:sz w:val="24"/>
                <w:szCs w:val="24"/>
                <w:lang w:eastAsia="en-GB"/>
                <w14:ligatures w14:val="standardContextual"/>
              </w:rPr>
              <w:tab/>
            </w:r>
            <w:r w:rsidRPr="00EB244F" w:rsidR="0044051C">
              <w:rPr>
                <w:rStyle w:val="Hyperlink"/>
                <w:noProof/>
              </w:rPr>
              <w:t>Introduction</w:t>
            </w:r>
            <w:r w:rsidR="0044051C">
              <w:rPr>
                <w:noProof/>
                <w:webHidden/>
              </w:rPr>
              <w:tab/>
            </w:r>
            <w:r w:rsidR="0044051C">
              <w:rPr>
                <w:noProof/>
                <w:webHidden/>
              </w:rPr>
              <w:fldChar w:fldCharType="begin"/>
            </w:r>
            <w:r w:rsidR="0044051C">
              <w:rPr>
                <w:noProof/>
                <w:webHidden/>
              </w:rPr>
              <w:instrText xml:space="preserve"> PAGEREF _Toc215584882 \h </w:instrText>
            </w:r>
            <w:r w:rsidR="0044051C">
              <w:rPr>
                <w:noProof/>
                <w:webHidden/>
              </w:rPr>
            </w:r>
            <w:r w:rsidR="0044051C">
              <w:rPr>
                <w:noProof/>
                <w:webHidden/>
              </w:rPr>
              <w:fldChar w:fldCharType="separate"/>
            </w:r>
            <w:r w:rsidR="0044051C">
              <w:rPr>
                <w:noProof/>
                <w:webHidden/>
              </w:rPr>
              <w:t>1</w:t>
            </w:r>
            <w:r w:rsidR="0044051C">
              <w:rPr>
                <w:noProof/>
                <w:webHidden/>
              </w:rPr>
              <w:fldChar w:fldCharType="end"/>
            </w:r>
          </w:hyperlink>
        </w:p>
        <w:p w:rsidR="0044051C" w:rsidRDefault="0044051C" w14:paraId="7AE8E831" w14:textId="6A790A72">
          <w:pPr>
            <w:pStyle w:val="TOC1"/>
            <w:rPr>
              <w:rFonts w:asciiTheme="minorHAnsi" w:hAnsiTheme="minorHAnsi" w:eastAsiaTheme="minorEastAsia"/>
              <w:noProof/>
              <w:color w:val="auto"/>
              <w:kern w:val="2"/>
              <w:sz w:val="24"/>
              <w:szCs w:val="24"/>
              <w:lang w:eastAsia="en-GB"/>
              <w14:ligatures w14:val="standardContextual"/>
            </w:rPr>
          </w:pPr>
          <w:hyperlink w:history="1" w:anchor="_Toc215584883">
            <w:r w:rsidRPr="00EB244F">
              <w:rPr>
                <w:rStyle w:val="Hyperlink"/>
                <w:noProof/>
              </w:rPr>
              <w:t>2</w:t>
            </w:r>
            <w:r>
              <w:rPr>
                <w:rFonts w:asciiTheme="minorHAnsi" w:hAnsiTheme="minorHAnsi" w:eastAsiaTheme="minorEastAsia"/>
                <w:noProof/>
                <w:color w:val="auto"/>
                <w:kern w:val="2"/>
                <w:sz w:val="24"/>
                <w:szCs w:val="24"/>
                <w:lang w:eastAsia="en-GB"/>
                <w14:ligatures w14:val="standardContextual"/>
              </w:rPr>
              <w:tab/>
            </w:r>
            <w:r w:rsidRPr="00EB244F">
              <w:rPr>
                <w:rStyle w:val="Hyperlink"/>
                <w:noProof/>
              </w:rPr>
              <w:t>Market Segmentation</w:t>
            </w:r>
            <w:r>
              <w:rPr>
                <w:noProof/>
                <w:webHidden/>
              </w:rPr>
              <w:tab/>
            </w:r>
            <w:r>
              <w:rPr>
                <w:noProof/>
                <w:webHidden/>
              </w:rPr>
              <w:fldChar w:fldCharType="begin"/>
            </w:r>
            <w:r>
              <w:rPr>
                <w:noProof/>
                <w:webHidden/>
              </w:rPr>
              <w:instrText xml:space="preserve"> PAGEREF _Toc215584883 \h </w:instrText>
            </w:r>
            <w:r>
              <w:rPr>
                <w:noProof/>
                <w:webHidden/>
              </w:rPr>
            </w:r>
            <w:r>
              <w:rPr>
                <w:noProof/>
                <w:webHidden/>
              </w:rPr>
              <w:fldChar w:fldCharType="separate"/>
            </w:r>
            <w:r>
              <w:rPr>
                <w:noProof/>
                <w:webHidden/>
              </w:rPr>
              <w:t>1</w:t>
            </w:r>
            <w:r>
              <w:rPr>
                <w:noProof/>
                <w:webHidden/>
              </w:rPr>
              <w:fldChar w:fldCharType="end"/>
            </w:r>
          </w:hyperlink>
        </w:p>
        <w:p w:rsidR="0044051C" w:rsidRDefault="0044051C" w14:paraId="54209463" w14:textId="55E32DDB">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4884">
            <w:r w:rsidRPr="00EB244F">
              <w:rPr>
                <w:rStyle w:val="Hyperlink"/>
                <w:noProof/>
              </w:rPr>
              <w:t>Market 1: Empty Homeowners</w:t>
            </w:r>
            <w:r>
              <w:rPr>
                <w:noProof/>
                <w:webHidden/>
              </w:rPr>
              <w:tab/>
            </w:r>
            <w:r>
              <w:rPr>
                <w:noProof/>
                <w:webHidden/>
              </w:rPr>
              <w:fldChar w:fldCharType="begin"/>
            </w:r>
            <w:r>
              <w:rPr>
                <w:noProof/>
                <w:webHidden/>
              </w:rPr>
              <w:instrText xml:space="preserve"> PAGEREF _Toc215584884 \h </w:instrText>
            </w:r>
            <w:r>
              <w:rPr>
                <w:noProof/>
                <w:webHidden/>
              </w:rPr>
            </w:r>
            <w:r>
              <w:rPr>
                <w:noProof/>
                <w:webHidden/>
              </w:rPr>
              <w:fldChar w:fldCharType="separate"/>
            </w:r>
            <w:r>
              <w:rPr>
                <w:noProof/>
                <w:webHidden/>
              </w:rPr>
              <w:t>1</w:t>
            </w:r>
            <w:r>
              <w:rPr>
                <w:noProof/>
                <w:webHidden/>
              </w:rPr>
              <w:fldChar w:fldCharType="end"/>
            </w:r>
          </w:hyperlink>
        </w:p>
        <w:p w:rsidR="0044051C" w:rsidRDefault="0044051C" w14:paraId="00E98C16" w14:textId="7F1C52A9">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4885">
            <w:r w:rsidRPr="00EB244F">
              <w:rPr>
                <w:rStyle w:val="Hyperlink"/>
                <w:noProof/>
              </w:rPr>
              <w:t>Market 2: The Community</w:t>
            </w:r>
            <w:r>
              <w:rPr>
                <w:noProof/>
                <w:webHidden/>
              </w:rPr>
              <w:tab/>
            </w:r>
            <w:r>
              <w:rPr>
                <w:noProof/>
                <w:webHidden/>
              </w:rPr>
              <w:fldChar w:fldCharType="begin"/>
            </w:r>
            <w:r>
              <w:rPr>
                <w:noProof/>
                <w:webHidden/>
              </w:rPr>
              <w:instrText xml:space="preserve"> PAGEREF _Toc215584885 \h </w:instrText>
            </w:r>
            <w:r>
              <w:rPr>
                <w:noProof/>
                <w:webHidden/>
              </w:rPr>
            </w:r>
            <w:r>
              <w:rPr>
                <w:noProof/>
                <w:webHidden/>
              </w:rPr>
              <w:fldChar w:fldCharType="separate"/>
            </w:r>
            <w:r>
              <w:rPr>
                <w:noProof/>
                <w:webHidden/>
              </w:rPr>
              <w:t>2</w:t>
            </w:r>
            <w:r>
              <w:rPr>
                <w:noProof/>
                <w:webHidden/>
              </w:rPr>
              <w:fldChar w:fldCharType="end"/>
            </w:r>
          </w:hyperlink>
        </w:p>
        <w:p w:rsidR="0044051C" w:rsidRDefault="0044051C" w14:paraId="1AAFCD9C" w14:textId="0A4DFDBF">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4886">
            <w:r w:rsidRPr="00EB244F">
              <w:rPr>
                <w:rStyle w:val="Hyperlink"/>
                <w:noProof/>
              </w:rPr>
              <w:t>Market 3: Landlords</w:t>
            </w:r>
            <w:r>
              <w:rPr>
                <w:noProof/>
                <w:webHidden/>
              </w:rPr>
              <w:tab/>
            </w:r>
            <w:r>
              <w:rPr>
                <w:noProof/>
                <w:webHidden/>
              </w:rPr>
              <w:fldChar w:fldCharType="begin"/>
            </w:r>
            <w:r>
              <w:rPr>
                <w:noProof/>
                <w:webHidden/>
              </w:rPr>
              <w:instrText xml:space="preserve"> PAGEREF _Toc215584886 \h </w:instrText>
            </w:r>
            <w:r>
              <w:rPr>
                <w:noProof/>
                <w:webHidden/>
              </w:rPr>
            </w:r>
            <w:r>
              <w:rPr>
                <w:noProof/>
                <w:webHidden/>
              </w:rPr>
              <w:fldChar w:fldCharType="separate"/>
            </w:r>
            <w:r>
              <w:rPr>
                <w:noProof/>
                <w:webHidden/>
              </w:rPr>
              <w:t>2</w:t>
            </w:r>
            <w:r>
              <w:rPr>
                <w:noProof/>
                <w:webHidden/>
              </w:rPr>
              <w:fldChar w:fldCharType="end"/>
            </w:r>
          </w:hyperlink>
        </w:p>
        <w:p w:rsidR="0044051C" w:rsidRDefault="0044051C" w14:paraId="656F9431" w14:textId="09D459CA">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4887">
            <w:r w:rsidRPr="00EB244F">
              <w:rPr>
                <w:rStyle w:val="Hyperlink"/>
                <w:noProof/>
              </w:rPr>
              <w:t>Market 4: Owner Occupiers</w:t>
            </w:r>
            <w:r>
              <w:rPr>
                <w:noProof/>
                <w:webHidden/>
              </w:rPr>
              <w:tab/>
            </w:r>
            <w:r>
              <w:rPr>
                <w:noProof/>
                <w:webHidden/>
              </w:rPr>
              <w:fldChar w:fldCharType="begin"/>
            </w:r>
            <w:r>
              <w:rPr>
                <w:noProof/>
                <w:webHidden/>
              </w:rPr>
              <w:instrText xml:space="preserve"> PAGEREF _Toc215584887 \h </w:instrText>
            </w:r>
            <w:r>
              <w:rPr>
                <w:noProof/>
                <w:webHidden/>
              </w:rPr>
            </w:r>
            <w:r>
              <w:rPr>
                <w:noProof/>
                <w:webHidden/>
              </w:rPr>
              <w:fldChar w:fldCharType="separate"/>
            </w:r>
            <w:r>
              <w:rPr>
                <w:noProof/>
                <w:webHidden/>
              </w:rPr>
              <w:t>2</w:t>
            </w:r>
            <w:r>
              <w:rPr>
                <w:noProof/>
                <w:webHidden/>
              </w:rPr>
              <w:fldChar w:fldCharType="end"/>
            </w:r>
          </w:hyperlink>
        </w:p>
        <w:p w:rsidR="0044051C" w:rsidRDefault="0044051C" w14:paraId="0494FBD3" w14:textId="3D4856C5">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4888">
            <w:r w:rsidRPr="00EB244F">
              <w:rPr>
                <w:rStyle w:val="Hyperlink"/>
                <w:noProof/>
              </w:rPr>
              <w:t>Market 5: Town Centre</w:t>
            </w:r>
            <w:r>
              <w:rPr>
                <w:noProof/>
                <w:webHidden/>
              </w:rPr>
              <w:tab/>
            </w:r>
            <w:r>
              <w:rPr>
                <w:noProof/>
                <w:webHidden/>
              </w:rPr>
              <w:fldChar w:fldCharType="begin"/>
            </w:r>
            <w:r>
              <w:rPr>
                <w:noProof/>
                <w:webHidden/>
              </w:rPr>
              <w:instrText xml:space="preserve"> PAGEREF _Toc215584888 \h </w:instrText>
            </w:r>
            <w:r>
              <w:rPr>
                <w:noProof/>
                <w:webHidden/>
              </w:rPr>
            </w:r>
            <w:r>
              <w:rPr>
                <w:noProof/>
                <w:webHidden/>
              </w:rPr>
              <w:fldChar w:fldCharType="separate"/>
            </w:r>
            <w:r>
              <w:rPr>
                <w:noProof/>
                <w:webHidden/>
              </w:rPr>
              <w:t>2</w:t>
            </w:r>
            <w:r>
              <w:rPr>
                <w:noProof/>
                <w:webHidden/>
              </w:rPr>
              <w:fldChar w:fldCharType="end"/>
            </w:r>
          </w:hyperlink>
        </w:p>
        <w:p w:rsidR="0044051C" w:rsidRDefault="0044051C" w14:paraId="628D8B8B" w14:textId="716EC143">
          <w:pPr>
            <w:pStyle w:val="TOC1"/>
            <w:rPr>
              <w:rFonts w:asciiTheme="minorHAnsi" w:hAnsiTheme="minorHAnsi" w:eastAsiaTheme="minorEastAsia"/>
              <w:noProof/>
              <w:color w:val="auto"/>
              <w:kern w:val="2"/>
              <w:sz w:val="24"/>
              <w:szCs w:val="24"/>
              <w:lang w:eastAsia="en-GB"/>
              <w14:ligatures w14:val="standardContextual"/>
            </w:rPr>
          </w:pPr>
          <w:hyperlink w:history="1" w:anchor="_Toc215584889">
            <w:r w:rsidRPr="00EB244F">
              <w:rPr>
                <w:rStyle w:val="Hyperlink"/>
                <w:noProof/>
              </w:rPr>
              <w:t>3</w:t>
            </w:r>
            <w:r>
              <w:rPr>
                <w:rFonts w:asciiTheme="minorHAnsi" w:hAnsiTheme="minorHAnsi" w:eastAsiaTheme="minorEastAsia"/>
                <w:noProof/>
                <w:color w:val="auto"/>
                <w:kern w:val="2"/>
                <w:sz w:val="24"/>
                <w:szCs w:val="24"/>
                <w:lang w:eastAsia="en-GB"/>
                <w14:ligatures w14:val="standardContextual"/>
              </w:rPr>
              <w:tab/>
            </w:r>
            <w:r w:rsidRPr="00EB244F">
              <w:rPr>
                <w:rStyle w:val="Hyperlink"/>
                <w:noProof/>
              </w:rPr>
              <w:t>Enforcement</w:t>
            </w:r>
            <w:r>
              <w:rPr>
                <w:noProof/>
                <w:webHidden/>
              </w:rPr>
              <w:tab/>
            </w:r>
            <w:r>
              <w:rPr>
                <w:noProof/>
                <w:webHidden/>
              </w:rPr>
              <w:fldChar w:fldCharType="begin"/>
            </w:r>
            <w:r>
              <w:rPr>
                <w:noProof/>
                <w:webHidden/>
              </w:rPr>
              <w:instrText xml:space="preserve"> PAGEREF _Toc215584889 \h </w:instrText>
            </w:r>
            <w:r>
              <w:rPr>
                <w:noProof/>
                <w:webHidden/>
              </w:rPr>
            </w:r>
            <w:r>
              <w:rPr>
                <w:noProof/>
                <w:webHidden/>
              </w:rPr>
              <w:fldChar w:fldCharType="separate"/>
            </w:r>
            <w:r>
              <w:rPr>
                <w:noProof/>
                <w:webHidden/>
              </w:rPr>
              <w:t>2</w:t>
            </w:r>
            <w:r>
              <w:rPr>
                <w:noProof/>
                <w:webHidden/>
              </w:rPr>
              <w:fldChar w:fldCharType="end"/>
            </w:r>
          </w:hyperlink>
        </w:p>
        <w:p w:rsidR="0044051C" w:rsidRDefault="0044051C" w14:paraId="6B2F2EAE" w14:textId="3129D459">
          <w:pPr>
            <w:pStyle w:val="TOC1"/>
            <w:rPr>
              <w:rFonts w:asciiTheme="minorHAnsi" w:hAnsiTheme="minorHAnsi" w:eastAsiaTheme="minorEastAsia"/>
              <w:noProof/>
              <w:color w:val="auto"/>
              <w:kern w:val="2"/>
              <w:sz w:val="24"/>
              <w:szCs w:val="24"/>
              <w:lang w:eastAsia="en-GB"/>
              <w14:ligatures w14:val="standardContextual"/>
            </w:rPr>
          </w:pPr>
          <w:hyperlink w:history="1" w:anchor="_Toc215584890">
            <w:r w:rsidRPr="00EB244F">
              <w:rPr>
                <w:rStyle w:val="Hyperlink"/>
                <w:noProof/>
              </w:rPr>
              <w:t>4</w:t>
            </w:r>
            <w:r>
              <w:rPr>
                <w:rFonts w:asciiTheme="minorHAnsi" w:hAnsiTheme="minorHAnsi" w:eastAsiaTheme="minorEastAsia"/>
                <w:noProof/>
                <w:color w:val="auto"/>
                <w:kern w:val="2"/>
                <w:sz w:val="24"/>
                <w:szCs w:val="24"/>
                <w:lang w:eastAsia="en-GB"/>
                <w14:ligatures w14:val="standardContextual"/>
              </w:rPr>
              <w:tab/>
            </w:r>
            <w:r w:rsidRPr="00EB244F">
              <w:rPr>
                <w:rStyle w:val="Hyperlink"/>
                <w:noProof/>
              </w:rPr>
              <w:t>Resources</w:t>
            </w:r>
            <w:r>
              <w:rPr>
                <w:noProof/>
                <w:webHidden/>
              </w:rPr>
              <w:tab/>
            </w:r>
            <w:r>
              <w:rPr>
                <w:noProof/>
                <w:webHidden/>
              </w:rPr>
              <w:fldChar w:fldCharType="begin"/>
            </w:r>
            <w:r>
              <w:rPr>
                <w:noProof/>
                <w:webHidden/>
              </w:rPr>
              <w:instrText xml:space="preserve"> PAGEREF _Toc215584890 \h </w:instrText>
            </w:r>
            <w:r>
              <w:rPr>
                <w:noProof/>
                <w:webHidden/>
              </w:rPr>
            </w:r>
            <w:r>
              <w:rPr>
                <w:noProof/>
                <w:webHidden/>
              </w:rPr>
              <w:fldChar w:fldCharType="separate"/>
            </w:r>
            <w:r>
              <w:rPr>
                <w:noProof/>
                <w:webHidden/>
              </w:rPr>
              <w:t>3</w:t>
            </w:r>
            <w:r>
              <w:rPr>
                <w:noProof/>
                <w:webHidden/>
              </w:rPr>
              <w:fldChar w:fldCharType="end"/>
            </w:r>
          </w:hyperlink>
        </w:p>
        <w:p w:rsidR="0044051C" w:rsidRDefault="0044051C" w14:paraId="0C1ECB97" w14:textId="7C9F7E56">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4891">
            <w:r w:rsidRPr="00EB244F">
              <w:rPr>
                <w:rStyle w:val="Hyperlink"/>
                <w:noProof/>
              </w:rPr>
              <w:t>Staffing</w:t>
            </w:r>
            <w:r>
              <w:rPr>
                <w:noProof/>
                <w:webHidden/>
              </w:rPr>
              <w:tab/>
            </w:r>
            <w:r>
              <w:rPr>
                <w:noProof/>
                <w:webHidden/>
              </w:rPr>
              <w:fldChar w:fldCharType="begin"/>
            </w:r>
            <w:r>
              <w:rPr>
                <w:noProof/>
                <w:webHidden/>
              </w:rPr>
              <w:instrText xml:space="preserve"> PAGEREF _Toc215584891 \h </w:instrText>
            </w:r>
            <w:r>
              <w:rPr>
                <w:noProof/>
                <w:webHidden/>
              </w:rPr>
            </w:r>
            <w:r>
              <w:rPr>
                <w:noProof/>
                <w:webHidden/>
              </w:rPr>
              <w:fldChar w:fldCharType="separate"/>
            </w:r>
            <w:r>
              <w:rPr>
                <w:noProof/>
                <w:webHidden/>
              </w:rPr>
              <w:t>3</w:t>
            </w:r>
            <w:r>
              <w:rPr>
                <w:noProof/>
                <w:webHidden/>
              </w:rPr>
              <w:fldChar w:fldCharType="end"/>
            </w:r>
          </w:hyperlink>
        </w:p>
        <w:p w:rsidR="0044051C" w:rsidRDefault="0044051C" w14:paraId="1475156F" w14:textId="6594364D">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4892">
            <w:r w:rsidRPr="00EB244F">
              <w:rPr>
                <w:rStyle w:val="Hyperlink"/>
                <w:noProof/>
              </w:rPr>
              <w:t>Grants</w:t>
            </w:r>
            <w:r>
              <w:rPr>
                <w:noProof/>
                <w:webHidden/>
              </w:rPr>
              <w:tab/>
            </w:r>
            <w:r>
              <w:rPr>
                <w:noProof/>
                <w:webHidden/>
              </w:rPr>
              <w:fldChar w:fldCharType="begin"/>
            </w:r>
            <w:r>
              <w:rPr>
                <w:noProof/>
                <w:webHidden/>
              </w:rPr>
              <w:instrText xml:space="preserve"> PAGEREF _Toc215584892 \h </w:instrText>
            </w:r>
            <w:r>
              <w:rPr>
                <w:noProof/>
                <w:webHidden/>
              </w:rPr>
            </w:r>
            <w:r>
              <w:rPr>
                <w:noProof/>
                <w:webHidden/>
              </w:rPr>
              <w:fldChar w:fldCharType="separate"/>
            </w:r>
            <w:r>
              <w:rPr>
                <w:noProof/>
                <w:webHidden/>
              </w:rPr>
              <w:t>3</w:t>
            </w:r>
            <w:r>
              <w:rPr>
                <w:noProof/>
                <w:webHidden/>
              </w:rPr>
              <w:fldChar w:fldCharType="end"/>
            </w:r>
          </w:hyperlink>
        </w:p>
        <w:p w:rsidR="0044051C" w:rsidRDefault="0044051C" w14:paraId="6AC3F1ED" w14:textId="0BB0DAD0">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4893">
            <w:r w:rsidRPr="00EB244F">
              <w:rPr>
                <w:rStyle w:val="Hyperlink"/>
                <w:noProof/>
              </w:rPr>
              <w:t>Loans</w:t>
            </w:r>
            <w:r>
              <w:rPr>
                <w:noProof/>
                <w:webHidden/>
              </w:rPr>
              <w:tab/>
            </w:r>
            <w:r>
              <w:rPr>
                <w:noProof/>
                <w:webHidden/>
              </w:rPr>
              <w:fldChar w:fldCharType="begin"/>
            </w:r>
            <w:r>
              <w:rPr>
                <w:noProof/>
                <w:webHidden/>
              </w:rPr>
              <w:instrText xml:space="preserve"> PAGEREF _Toc215584893 \h </w:instrText>
            </w:r>
            <w:r>
              <w:rPr>
                <w:noProof/>
                <w:webHidden/>
              </w:rPr>
            </w:r>
            <w:r>
              <w:rPr>
                <w:noProof/>
                <w:webHidden/>
              </w:rPr>
              <w:fldChar w:fldCharType="separate"/>
            </w:r>
            <w:r>
              <w:rPr>
                <w:noProof/>
                <w:webHidden/>
              </w:rPr>
              <w:t>3</w:t>
            </w:r>
            <w:r>
              <w:rPr>
                <w:noProof/>
                <w:webHidden/>
              </w:rPr>
              <w:fldChar w:fldCharType="end"/>
            </w:r>
          </w:hyperlink>
        </w:p>
        <w:p w:rsidR="0044051C" w:rsidRDefault="0044051C" w14:paraId="7A25108C" w14:textId="613BFCED">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4894">
            <w:r w:rsidRPr="00EB244F">
              <w:rPr>
                <w:rStyle w:val="Hyperlink"/>
                <w:noProof/>
              </w:rPr>
              <w:t>Partnership Working</w:t>
            </w:r>
            <w:r>
              <w:rPr>
                <w:noProof/>
                <w:webHidden/>
              </w:rPr>
              <w:tab/>
            </w:r>
            <w:r>
              <w:rPr>
                <w:noProof/>
                <w:webHidden/>
              </w:rPr>
              <w:fldChar w:fldCharType="begin"/>
            </w:r>
            <w:r>
              <w:rPr>
                <w:noProof/>
                <w:webHidden/>
              </w:rPr>
              <w:instrText xml:space="preserve"> PAGEREF _Toc215584894 \h </w:instrText>
            </w:r>
            <w:r>
              <w:rPr>
                <w:noProof/>
                <w:webHidden/>
              </w:rPr>
            </w:r>
            <w:r>
              <w:rPr>
                <w:noProof/>
                <w:webHidden/>
              </w:rPr>
              <w:fldChar w:fldCharType="separate"/>
            </w:r>
            <w:r>
              <w:rPr>
                <w:noProof/>
                <w:webHidden/>
              </w:rPr>
              <w:t>3</w:t>
            </w:r>
            <w:r>
              <w:rPr>
                <w:noProof/>
                <w:webHidden/>
              </w:rPr>
              <w:fldChar w:fldCharType="end"/>
            </w:r>
          </w:hyperlink>
        </w:p>
        <w:p w:rsidR="0044051C" w:rsidRDefault="0044051C" w14:paraId="7AF8C9EF" w14:textId="52B06FFA">
          <w:pPr>
            <w:pStyle w:val="TOC1"/>
            <w:rPr>
              <w:rFonts w:asciiTheme="minorHAnsi" w:hAnsiTheme="minorHAnsi" w:eastAsiaTheme="minorEastAsia"/>
              <w:noProof/>
              <w:color w:val="auto"/>
              <w:kern w:val="2"/>
              <w:sz w:val="24"/>
              <w:szCs w:val="24"/>
              <w:lang w:eastAsia="en-GB"/>
              <w14:ligatures w14:val="standardContextual"/>
            </w:rPr>
          </w:pPr>
          <w:hyperlink w:history="1" w:anchor="_Toc215584895">
            <w:r w:rsidRPr="00EB244F">
              <w:rPr>
                <w:rStyle w:val="Hyperlink"/>
                <w:noProof/>
              </w:rPr>
              <w:t>5</w:t>
            </w:r>
            <w:r>
              <w:rPr>
                <w:rFonts w:asciiTheme="minorHAnsi" w:hAnsiTheme="minorHAnsi" w:eastAsiaTheme="minorEastAsia"/>
                <w:noProof/>
                <w:color w:val="auto"/>
                <w:kern w:val="2"/>
                <w:sz w:val="24"/>
                <w:szCs w:val="24"/>
                <w:lang w:eastAsia="en-GB"/>
                <w14:ligatures w14:val="standardContextual"/>
              </w:rPr>
              <w:tab/>
            </w:r>
            <w:r w:rsidRPr="00EB244F">
              <w:rPr>
                <w:rStyle w:val="Hyperlink"/>
                <w:noProof/>
              </w:rPr>
              <w:t>Monitoring Success</w:t>
            </w:r>
            <w:r>
              <w:rPr>
                <w:noProof/>
                <w:webHidden/>
              </w:rPr>
              <w:tab/>
            </w:r>
            <w:r>
              <w:rPr>
                <w:noProof/>
                <w:webHidden/>
              </w:rPr>
              <w:fldChar w:fldCharType="begin"/>
            </w:r>
            <w:r>
              <w:rPr>
                <w:noProof/>
                <w:webHidden/>
              </w:rPr>
              <w:instrText xml:space="preserve"> PAGEREF _Toc215584895 \h </w:instrText>
            </w:r>
            <w:r>
              <w:rPr>
                <w:noProof/>
                <w:webHidden/>
              </w:rPr>
            </w:r>
            <w:r>
              <w:rPr>
                <w:noProof/>
                <w:webHidden/>
              </w:rPr>
              <w:fldChar w:fldCharType="separate"/>
            </w:r>
            <w:r>
              <w:rPr>
                <w:noProof/>
                <w:webHidden/>
              </w:rPr>
              <w:t>4</w:t>
            </w:r>
            <w:r>
              <w:rPr>
                <w:noProof/>
                <w:webHidden/>
              </w:rPr>
              <w:fldChar w:fldCharType="end"/>
            </w:r>
          </w:hyperlink>
        </w:p>
        <w:p w:rsidR="0044051C" w:rsidRDefault="0044051C" w14:paraId="3567D86D" w14:textId="72B92838">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4896">
            <w:r w:rsidRPr="00EB244F">
              <w:rPr>
                <w:rStyle w:val="Hyperlink"/>
                <w:noProof/>
              </w:rPr>
              <w:t>Welsh Government Key Performance Indicators (KPIs)</w:t>
            </w:r>
            <w:r>
              <w:rPr>
                <w:noProof/>
                <w:webHidden/>
              </w:rPr>
              <w:tab/>
            </w:r>
            <w:r>
              <w:rPr>
                <w:noProof/>
                <w:webHidden/>
              </w:rPr>
              <w:fldChar w:fldCharType="begin"/>
            </w:r>
            <w:r>
              <w:rPr>
                <w:noProof/>
                <w:webHidden/>
              </w:rPr>
              <w:instrText xml:space="preserve"> PAGEREF _Toc215584896 \h </w:instrText>
            </w:r>
            <w:r>
              <w:rPr>
                <w:noProof/>
                <w:webHidden/>
              </w:rPr>
            </w:r>
            <w:r>
              <w:rPr>
                <w:noProof/>
                <w:webHidden/>
              </w:rPr>
              <w:fldChar w:fldCharType="separate"/>
            </w:r>
            <w:r>
              <w:rPr>
                <w:noProof/>
                <w:webHidden/>
              </w:rPr>
              <w:t>4</w:t>
            </w:r>
            <w:r>
              <w:rPr>
                <w:noProof/>
                <w:webHidden/>
              </w:rPr>
              <w:fldChar w:fldCharType="end"/>
            </w:r>
          </w:hyperlink>
        </w:p>
        <w:p w:rsidR="0044051C" w:rsidRDefault="0044051C" w14:paraId="6BE69826" w14:textId="3D2602EB">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4897">
            <w:r w:rsidRPr="00EB244F">
              <w:rPr>
                <w:rStyle w:val="Hyperlink"/>
                <w:noProof/>
              </w:rPr>
              <w:t>Accessibility of the Empty Homes Service</w:t>
            </w:r>
            <w:r>
              <w:rPr>
                <w:noProof/>
                <w:webHidden/>
              </w:rPr>
              <w:tab/>
            </w:r>
            <w:r>
              <w:rPr>
                <w:noProof/>
                <w:webHidden/>
              </w:rPr>
              <w:fldChar w:fldCharType="begin"/>
            </w:r>
            <w:r>
              <w:rPr>
                <w:noProof/>
                <w:webHidden/>
              </w:rPr>
              <w:instrText xml:space="preserve"> PAGEREF _Toc215584897 \h </w:instrText>
            </w:r>
            <w:r>
              <w:rPr>
                <w:noProof/>
                <w:webHidden/>
              </w:rPr>
            </w:r>
            <w:r>
              <w:rPr>
                <w:noProof/>
                <w:webHidden/>
              </w:rPr>
              <w:fldChar w:fldCharType="separate"/>
            </w:r>
            <w:r>
              <w:rPr>
                <w:noProof/>
                <w:webHidden/>
              </w:rPr>
              <w:t>4</w:t>
            </w:r>
            <w:r>
              <w:rPr>
                <w:noProof/>
                <w:webHidden/>
              </w:rPr>
              <w:fldChar w:fldCharType="end"/>
            </w:r>
          </w:hyperlink>
        </w:p>
        <w:p w:rsidR="0044051C" w:rsidRDefault="0044051C" w14:paraId="0867DFBF" w14:textId="2B2F6D26">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4898">
            <w:r w:rsidRPr="00EB244F">
              <w:rPr>
                <w:rStyle w:val="Hyperlink"/>
                <w:noProof/>
              </w:rPr>
              <w:t>Customer Satisfaction</w:t>
            </w:r>
            <w:r>
              <w:rPr>
                <w:noProof/>
                <w:webHidden/>
              </w:rPr>
              <w:tab/>
            </w:r>
            <w:r>
              <w:rPr>
                <w:noProof/>
                <w:webHidden/>
              </w:rPr>
              <w:fldChar w:fldCharType="begin"/>
            </w:r>
            <w:r>
              <w:rPr>
                <w:noProof/>
                <w:webHidden/>
              </w:rPr>
              <w:instrText xml:space="preserve"> PAGEREF _Toc215584898 \h </w:instrText>
            </w:r>
            <w:r>
              <w:rPr>
                <w:noProof/>
                <w:webHidden/>
              </w:rPr>
            </w:r>
            <w:r>
              <w:rPr>
                <w:noProof/>
                <w:webHidden/>
              </w:rPr>
              <w:fldChar w:fldCharType="separate"/>
            </w:r>
            <w:r>
              <w:rPr>
                <w:noProof/>
                <w:webHidden/>
              </w:rPr>
              <w:t>4</w:t>
            </w:r>
            <w:r>
              <w:rPr>
                <w:noProof/>
                <w:webHidden/>
              </w:rPr>
              <w:fldChar w:fldCharType="end"/>
            </w:r>
          </w:hyperlink>
        </w:p>
        <w:p w:rsidR="0044051C" w:rsidRDefault="0044051C" w14:paraId="13FF5245" w14:textId="6DF4F9BC">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4899">
            <w:r w:rsidRPr="00EB244F">
              <w:rPr>
                <w:rStyle w:val="Hyperlink"/>
                <w:noProof/>
              </w:rPr>
              <w:t>Funding Success</w:t>
            </w:r>
            <w:r>
              <w:rPr>
                <w:noProof/>
                <w:webHidden/>
              </w:rPr>
              <w:tab/>
            </w:r>
            <w:r>
              <w:rPr>
                <w:noProof/>
                <w:webHidden/>
              </w:rPr>
              <w:fldChar w:fldCharType="begin"/>
            </w:r>
            <w:r>
              <w:rPr>
                <w:noProof/>
                <w:webHidden/>
              </w:rPr>
              <w:instrText xml:space="preserve"> PAGEREF _Toc215584899 \h </w:instrText>
            </w:r>
            <w:r>
              <w:rPr>
                <w:noProof/>
                <w:webHidden/>
              </w:rPr>
            </w:r>
            <w:r>
              <w:rPr>
                <w:noProof/>
                <w:webHidden/>
              </w:rPr>
              <w:fldChar w:fldCharType="separate"/>
            </w:r>
            <w:r>
              <w:rPr>
                <w:noProof/>
                <w:webHidden/>
              </w:rPr>
              <w:t>4</w:t>
            </w:r>
            <w:r>
              <w:rPr>
                <w:noProof/>
                <w:webHidden/>
              </w:rPr>
              <w:fldChar w:fldCharType="end"/>
            </w:r>
          </w:hyperlink>
        </w:p>
        <w:p w:rsidR="0044051C" w:rsidRDefault="0044051C" w14:paraId="4503D72A" w14:textId="0BFD91F1">
          <w:pPr>
            <w:pStyle w:val="TOC1"/>
            <w:rPr>
              <w:rFonts w:asciiTheme="minorHAnsi" w:hAnsiTheme="minorHAnsi" w:eastAsiaTheme="minorEastAsia"/>
              <w:noProof/>
              <w:color w:val="auto"/>
              <w:kern w:val="2"/>
              <w:sz w:val="24"/>
              <w:szCs w:val="24"/>
              <w:lang w:eastAsia="en-GB"/>
              <w14:ligatures w14:val="standardContextual"/>
            </w:rPr>
          </w:pPr>
          <w:hyperlink w:history="1" w:anchor="_Toc215584900">
            <w:r w:rsidRPr="00EB244F">
              <w:rPr>
                <w:rStyle w:val="Hyperlink"/>
                <w:noProof/>
              </w:rPr>
              <w:t>6</w:t>
            </w:r>
            <w:r>
              <w:rPr>
                <w:rFonts w:asciiTheme="minorHAnsi" w:hAnsiTheme="minorHAnsi" w:eastAsiaTheme="minorEastAsia"/>
                <w:noProof/>
                <w:color w:val="auto"/>
                <w:kern w:val="2"/>
                <w:sz w:val="24"/>
                <w:szCs w:val="24"/>
                <w:lang w:eastAsia="en-GB"/>
                <w14:ligatures w14:val="standardContextual"/>
              </w:rPr>
              <w:tab/>
            </w:r>
            <w:r w:rsidRPr="00EB244F">
              <w:rPr>
                <w:rStyle w:val="Hyperlink"/>
                <w:noProof/>
              </w:rPr>
              <w:t>Implementation and Governance</w:t>
            </w:r>
            <w:r>
              <w:rPr>
                <w:noProof/>
                <w:webHidden/>
              </w:rPr>
              <w:tab/>
            </w:r>
            <w:r>
              <w:rPr>
                <w:noProof/>
                <w:webHidden/>
              </w:rPr>
              <w:fldChar w:fldCharType="begin"/>
            </w:r>
            <w:r>
              <w:rPr>
                <w:noProof/>
                <w:webHidden/>
              </w:rPr>
              <w:instrText xml:space="preserve"> PAGEREF _Toc215584900 \h </w:instrText>
            </w:r>
            <w:r>
              <w:rPr>
                <w:noProof/>
                <w:webHidden/>
              </w:rPr>
            </w:r>
            <w:r>
              <w:rPr>
                <w:noProof/>
                <w:webHidden/>
              </w:rPr>
              <w:fldChar w:fldCharType="separate"/>
            </w:r>
            <w:r>
              <w:rPr>
                <w:noProof/>
                <w:webHidden/>
              </w:rPr>
              <w:t>5</w:t>
            </w:r>
            <w:r>
              <w:rPr>
                <w:noProof/>
                <w:webHidden/>
              </w:rPr>
              <w:fldChar w:fldCharType="end"/>
            </w:r>
          </w:hyperlink>
        </w:p>
        <w:p w:rsidR="0044051C" w:rsidRDefault="0044051C" w14:paraId="3F6245A4" w14:textId="0A01AC8D">
          <w:pPr>
            <w:pStyle w:val="TOC1"/>
            <w:rPr>
              <w:rFonts w:asciiTheme="minorHAnsi" w:hAnsiTheme="minorHAnsi" w:eastAsiaTheme="minorEastAsia"/>
              <w:noProof/>
              <w:color w:val="auto"/>
              <w:kern w:val="2"/>
              <w:sz w:val="24"/>
              <w:szCs w:val="24"/>
              <w:lang w:eastAsia="en-GB"/>
              <w14:ligatures w14:val="standardContextual"/>
            </w:rPr>
          </w:pPr>
          <w:hyperlink w:history="1" w:anchor="_Toc215584901">
            <w:r w:rsidRPr="00EB244F">
              <w:rPr>
                <w:rStyle w:val="Hyperlink"/>
                <w:noProof/>
              </w:rPr>
              <w:t>Appendix 1 - Action Plan</w:t>
            </w:r>
            <w:r>
              <w:rPr>
                <w:noProof/>
                <w:webHidden/>
              </w:rPr>
              <w:tab/>
            </w:r>
            <w:r>
              <w:rPr>
                <w:noProof/>
                <w:webHidden/>
              </w:rPr>
              <w:fldChar w:fldCharType="begin"/>
            </w:r>
            <w:r>
              <w:rPr>
                <w:noProof/>
                <w:webHidden/>
              </w:rPr>
              <w:instrText xml:space="preserve"> PAGEREF _Toc215584901 \h </w:instrText>
            </w:r>
            <w:r>
              <w:rPr>
                <w:noProof/>
                <w:webHidden/>
              </w:rPr>
            </w:r>
            <w:r>
              <w:rPr>
                <w:noProof/>
                <w:webHidden/>
              </w:rPr>
              <w:fldChar w:fldCharType="separate"/>
            </w:r>
            <w:r>
              <w:rPr>
                <w:noProof/>
                <w:webHidden/>
              </w:rPr>
              <w:t>6</w:t>
            </w:r>
            <w:r>
              <w:rPr>
                <w:noProof/>
                <w:webHidden/>
              </w:rPr>
              <w:fldChar w:fldCharType="end"/>
            </w:r>
          </w:hyperlink>
        </w:p>
        <w:p w:rsidR="009A749B" w:rsidP="009A749B" w:rsidRDefault="009A749B" w14:paraId="0799F0DB" w14:textId="3816872F">
          <w:pPr>
            <w:rPr>
              <w:b/>
              <w:bCs/>
              <w:noProof/>
              <w:color w:val="000000" w:themeColor="text1"/>
            </w:rPr>
          </w:pPr>
          <w:r>
            <w:rPr>
              <w:color w:val="000000" w:themeColor="text1"/>
            </w:rPr>
            <w:fldChar w:fldCharType="end"/>
          </w:r>
        </w:p>
      </w:sdtContent>
    </w:sdt>
    <w:p w:rsidRPr="009A749B" w:rsidR="009A749B" w:rsidP="009A749B" w:rsidRDefault="009A749B" w14:paraId="141A7155" w14:textId="63F9F787">
      <w:pPr>
        <w:rPr>
          <w:b/>
          <w:bCs/>
          <w:noProof/>
          <w:color w:val="000000" w:themeColor="text1"/>
        </w:rPr>
      </w:pPr>
      <w:r>
        <w:br w:type="page"/>
      </w:r>
    </w:p>
    <w:p w:rsidRPr="009A749B" w:rsidR="0075047B" w:rsidP="009A749B" w:rsidRDefault="0075047B" w14:paraId="1F4D68EE" w14:textId="5AC6B4FF">
      <w:pPr>
        <w:pStyle w:val="Heading1"/>
      </w:pPr>
      <w:bookmarkStart w:name="_Toc215584882" w:id="1"/>
      <w:r w:rsidRPr="005F793D">
        <w:lastRenderedPageBreak/>
        <w:t>1</w:t>
      </w:r>
      <w:r w:rsidRPr="005F793D">
        <w:tab/>
        <w:t>Introduction</w:t>
      </w:r>
      <w:bookmarkEnd w:id="0"/>
      <w:bookmarkEnd w:id="1"/>
    </w:p>
    <w:p w:rsidR="005F793D" w:rsidP="005F793D" w:rsidRDefault="005F793D" w14:paraId="507D3CAF" w14:textId="77777777">
      <w:pPr>
        <w:spacing w:after="0"/>
        <w:rPr>
          <w:rFonts w:ascii="Arial" w:hAnsi="Arial" w:cs="Arial"/>
        </w:rPr>
      </w:pPr>
    </w:p>
    <w:p w:rsidR="0075047B" w:rsidP="005F793D" w:rsidRDefault="0075047B" w14:paraId="12D185E9" w14:textId="78542E32">
      <w:pPr>
        <w:spacing w:after="0"/>
        <w:rPr>
          <w:rFonts w:ascii="Arial" w:hAnsi="Arial" w:cs="Arial"/>
        </w:rPr>
      </w:pPr>
      <w:r>
        <w:rPr>
          <w:rFonts w:ascii="Arial" w:hAnsi="Arial" w:cs="Arial"/>
        </w:rPr>
        <w:t xml:space="preserve">The Empty Homes </w:t>
      </w:r>
      <w:r w:rsidR="00180B18">
        <w:rPr>
          <w:rFonts w:ascii="Arial" w:hAnsi="Arial" w:cs="Arial"/>
        </w:rPr>
        <w:t>Delivery Plan</w:t>
      </w:r>
      <w:r>
        <w:rPr>
          <w:rFonts w:ascii="Arial" w:hAnsi="Arial" w:cs="Arial"/>
        </w:rPr>
        <w:t xml:space="preserve"> (the Plan) sets out the strategic approach to addressing empty properties in Conwy County Borough, supporting the delivery of the Local Housing and Homelessness Strategy. The aim is to unlock the housing potential of empty homes and </w:t>
      </w:r>
      <w:r w:rsidR="002A6B20">
        <w:rPr>
          <w:rFonts w:ascii="Arial" w:hAnsi="Arial" w:cs="Arial"/>
        </w:rPr>
        <w:t xml:space="preserve">to </w:t>
      </w:r>
      <w:r>
        <w:rPr>
          <w:rFonts w:ascii="Arial" w:hAnsi="Arial" w:cs="Arial"/>
        </w:rPr>
        <w:t>promote sustainable communities.</w:t>
      </w:r>
    </w:p>
    <w:p w:rsidR="005F793D" w:rsidP="005F793D" w:rsidRDefault="005F793D" w14:paraId="307BBA49" w14:textId="77777777">
      <w:pPr>
        <w:spacing w:after="0"/>
        <w:rPr>
          <w:rFonts w:ascii="Arial" w:hAnsi="Arial" w:cs="Arial"/>
        </w:rPr>
      </w:pPr>
    </w:p>
    <w:p w:rsidR="0075047B" w:rsidP="005F793D" w:rsidRDefault="0075047B" w14:paraId="65D4919E" w14:textId="6F8DDD9D">
      <w:pPr>
        <w:spacing w:after="0"/>
        <w:rPr>
          <w:rFonts w:ascii="Arial" w:hAnsi="Arial" w:cs="Arial"/>
        </w:rPr>
      </w:pPr>
      <w:r>
        <w:rPr>
          <w:rFonts w:ascii="Arial" w:hAnsi="Arial" w:cs="Arial"/>
        </w:rPr>
        <w:t xml:space="preserve">The Plan outlines key </w:t>
      </w:r>
      <w:r w:rsidR="00E22632">
        <w:rPr>
          <w:rFonts w:ascii="Arial" w:hAnsi="Arial" w:cs="Arial"/>
        </w:rPr>
        <w:t>objectives</w:t>
      </w:r>
      <w:r>
        <w:rPr>
          <w:rFonts w:ascii="Arial" w:hAnsi="Arial" w:cs="Arial"/>
        </w:rPr>
        <w:t xml:space="preserve"> and partnerships aimed at bringing empty homes back into use, with a focus on </w:t>
      </w:r>
      <w:r w:rsidR="00955823">
        <w:rPr>
          <w:rFonts w:ascii="Arial" w:hAnsi="Arial" w:cs="Arial"/>
        </w:rPr>
        <w:t>proactive</w:t>
      </w:r>
      <w:r>
        <w:rPr>
          <w:rFonts w:ascii="Arial" w:hAnsi="Arial" w:cs="Arial"/>
        </w:rPr>
        <w:t xml:space="preserve"> intervention and enforcement where necessary. It is designed to be a dynamic document, reviewed and updated annually to reflect progress, emerging challenges and evolving policy and legislation. </w:t>
      </w:r>
    </w:p>
    <w:p w:rsidR="005F793D" w:rsidP="005F793D" w:rsidRDefault="005F793D" w14:paraId="27B9A38C" w14:textId="77777777">
      <w:pPr>
        <w:spacing w:after="0"/>
        <w:rPr>
          <w:rFonts w:ascii="Arial" w:hAnsi="Arial" w:cs="Arial"/>
        </w:rPr>
      </w:pPr>
    </w:p>
    <w:p w:rsidR="0075047B" w:rsidP="005F793D" w:rsidRDefault="0075047B" w14:paraId="0DB479A6" w14:textId="15A64BE1">
      <w:pPr>
        <w:spacing w:after="0"/>
        <w:rPr>
          <w:rFonts w:ascii="Arial" w:hAnsi="Arial" w:cs="Arial"/>
        </w:rPr>
      </w:pPr>
      <w:r>
        <w:rPr>
          <w:rFonts w:ascii="Arial" w:hAnsi="Arial" w:cs="Arial"/>
        </w:rPr>
        <w:t>By aligning with the Local Housing and Homelessness Strategy</w:t>
      </w:r>
      <w:r w:rsidR="004A10B2">
        <w:rPr>
          <w:rFonts w:ascii="Arial" w:hAnsi="Arial" w:cs="Arial"/>
        </w:rPr>
        <w:t>,</w:t>
      </w:r>
      <w:r>
        <w:rPr>
          <w:rFonts w:ascii="Arial" w:hAnsi="Arial" w:cs="Arial"/>
        </w:rPr>
        <w:t xml:space="preserve"> the Plan ensures that efforts to tackle empty homes contribute directly to wider housing objectives, including increasing the supply of affordable housing, improving housing quality and supporting town centre regeneration. </w:t>
      </w:r>
    </w:p>
    <w:p w:rsidR="005F793D" w:rsidP="005F793D" w:rsidRDefault="005F793D" w14:paraId="54D3FCCA" w14:textId="77777777">
      <w:pPr>
        <w:spacing w:after="0"/>
        <w:rPr>
          <w:rFonts w:ascii="Arial" w:hAnsi="Arial" w:cs="Arial"/>
        </w:rPr>
      </w:pPr>
    </w:p>
    <w:p w:rsidR="0075047B" w:rsidP="005F793D" w:rsidRDefault="0075047B" w14:paraId="117EA4ED" w14:textId="17C3FD2A">
      <w:pPr>
        <w:spacing w:after="0"/>
        <w:rPr>
          <w:rFonts w:ascii="Arial" w:hAnsi="Arial" w:cs="Arial"/>
        </w:rPr>
      </w:pPr>
      <w:r>
        <w:rPr>
          <w:rFonts w:ascii="Arial" w:hAnsi="Arial" w:cs="Arial"/>
        </w:rPr>
        <w:t xml:space="preserve">The Action Plan in </w:t>
      </w:r>
      <w:r w:rsidR="005F793D">
        <w:rPr>
          <w:rFonts w:ascii="Arial" w:hAnsi="Arial" w:cs="Arial"/>
        </w:rPr>
        <w:t>A</w:t>
      </w:r>
      <w:r>
        <w:rPr>
          <w:rFonts w:ascii="Arial" w:hAnsi="Arial" w:cs="Arial"/>
        </w:rPr>
        <w:t>ppendix 1 provides the deta</w:t>
      </w:r>
      <w:r w:rsidR="00732B58">
        <w:rPr>
          <w:rFonts w:ascii="Arial" w:hAnsi="Arial" w:cs="Arial"/>
        </w:rPr>
        <w:t xml:space="preserve">iled steps that will be taken to implement the Empty Homes </w:t>
      </w:r>
      <w:r w:rsidR="00180B18">
        <w:rPr>
          <w:rFonts w:ascii="Arial" w:hAnsi="Arial" w:cs="Arial"/>
        </w:rPr>
        <w:t>Delivery Plan</w:t>
      </w:r>
      <w:r w:rsidR="00732B58">
        <w:rPr>
          <w:rFonts w:ascii="Arial" w:hAnsi="Arial" w:cs="Arial"/>
        </w:rPr>
        <w:t xml:space="preserve">. It outlines activities, responsible officers, timescales and expected outcomes for each of the five empty homes service market segments noted in section </w:t>
      </w:r>
      <w:r w:rsidR="007A4035">
        <w:rPr>
          <w:rFonts w:ascii="Arial" w:hAnsi="Arial" w:cs="Arial"/>
        </w:rPr>
        <w:t>2</w:t>
      </w:r>
      <w:r w:rsidR="00732B58">
        <w:rPr>
          <w:rFonts w:ascii="Arial" w:hAnsi="Arial" w:cs="Arial"/>
        </w:rPr>
        <w:t>. The Action Plan serves as a practical tool to guide delivery, monitor progress and ensure accountability across all areas of work.</w:t>
      </w:r>
    </w:p>
    <w:p w:rsidR="005F793D" w:rsidP="005F793D" w:rsidRDefault="005F793D" w14:paraId="7ED986C2" w14:textId="77777777">
      <w:pPr>
        <w:spacing w:after="0"/>
        <w:rPr>
          <w:rFonts w:ascii="Arial" w:hAnsi="Arial" w:cs="Arial"/>
          <w:b/>
          <w:bCs/>
        </w:rPr>
      </w:pPr>
    </w:p>
    <w:p w:rsidRPr="00732B58" w:rsidR="00732B58" w:rsidP="005F793D" w:rsidRDefault="00732B58" w14:paraId="33978BCB" w14:textId="6395A4A0">
      <w:pPr>
        <w:pStyle w:val="Heading1"/>
      </w:pPr>
      <w:bookmarkStart w:name="_Toc215145355" w:id="2"/>
      <w:bookmarkStart w:name="_Toc215584883" w:id="3"/>
      <w:r w:rsidRPr="00732B58">
        <w:t>2</w:t>
      </w:r>
      <w:r w:rsidRPr="00732B58">
        <w:tab/>
        <w:t>Market Segmentation</w:t>
      </w:r>
      <w:bookmarkEnd w:id="2"/>
      <w:bookmarkEnd w:id="3"/>
    </w:p>
    <w:p w:rsidR="005F793D" w:rsidP="005F793D" w:rsidRDefault="005F793D" w14:paraId="5F9D89F1" w14:textId="77777777">
      <w:pPr>
        <w:spacing w:after="0"/>
        <w:rPr>
          <w:rFonts w:ascii="Arial" w:hAnsi="Arial" w:cs="Arial"/>
        </w:rPr>
      </w:pPr>
    </w:p>
    <w:p w:rsidR="00732B58" w:rsidP="005F793D" w:rsidRDefault="00732B58" w14:paraId="1C16B120" w14:textId="7A13AB3F">
      <w:pPr>
        <w:spacing w:after="0"/>
        <w:rPr>
          <w:rFonts w:ascii="Arial" w:hAnsi="Arial" w:cs="Arial"/>
        </w:rPr>
      </w:pPr>
      <w:r>
        <w:rPr>
          <w:rFonts w:ascii="Arial" w:hAnsi="Arial" w:cs="Arial"/>
        </w:rPr>
        <w:t xml:space="preserve">To ensure a targeted and effective approach to bringing empty homes back into use, this </w:t>
      </w:r>
      <w:r w:rsidR="00180B18">
        <w:rPr>
          <w:rFonts w:ascii="Arial" w:hAnsi="Arial" w:cs="Arial"/>
        </w:rPr>
        <w:t>Delivery Plan</w:t>
      </w:r>
      <w:r>
        <w:rPr>
          <w:rFonts w:ascii="Arial" w:hAnsi="Arial" w:cs="Arial"/>
        </w:rPr>
        <w:t xml:space="preserve"> has been structured around five distinct market segments. Each segment represents a key stakeholder group with unique challenges and opportunities in relation to empty homes. </w:t>
      </w:r>
    </w:p>
    <w:p w:rsidR="005F793D" w:rsidP="005F793D" w:rsidRDefault="005F793D" w14:paraId="5D899EC4" w14:textId="77777777">
      <w:pPr>
        <w:spacing w:after="0"/>
        <w:rPr>
          <w:rFonts w:ascii="Arial" w:hAnsi="Arial" w:cs="Arial"/>
          <w:b/>
          <w:bCs/>
        </w:rPr>
      </w:pPr>
    </w:p>
    <w:p w:rsidRPr="005F793D" w:rsidR="0075047B" w:rsidP="005F793D" w:rsidRDefault="00C77CC1" w14:paraId="32C4C158" w14:textId="39C1DEB5">
      <w:pPr>
        <w:pStyle w:val="Heading2"/>
      </w:pPr>
      <w:bookmarkStart w:name="_Toc215145356" w:id="4"/>
      <w:bookmarkStart w:name="_Toc215584884" w:id="5"/>
      <w:r w:rsidRPr="005F793D">
        <w:t>Market 1: Empty Homeowners</w:t>
      </w:r>
      <w:bookmarkEnd w:id="4"/>
      <w:bookmarkEnd w:id="5"/>
    </w:p>
    <w:p w:rsidR="005F793D" w:rsidP="005F793D" w:rsidRDefault="005F793D" w14:paraId="2F17866C" w14:textId="77777777">
      <w:pPr>
        <w:spacing w:after="0"/>
        <w:rPr>
          <w:rFonts w:ascii="Arial" w:hAnsi="Arial" w:cs="Arial"/>
          <w:i/>
          <w:iCs/>
        </w:rPr>
      </w:pPr>
    </w:p>
    <w:p w:rsidRPr="008866D6" w:rsidR="00FE57A2" w:rsidP="005F793D" w:rsidRDefault="00FE57A2" w14:paraId="26537E8D" w14:textId="039CBD51">
      <w:pPr>
        <w:spacing w:after="0"/>
        <w:rPr>
          <w:rFonts w:ascii="Arial" w:hAnsi="Arial" w:cs="Arial"/>
          <w:i/>
          <w:iCs/>
        </w:rPr>
      </w:pPr>
      <w:r w:rsidRPr="008866D6">
        <w:rPr>
          <w:rFonts w:ascii="Arial" w:hAnsi="Arial" w:cs="Arial"/>
          <w:i/>
          <w:iCs/>
        </w:rPr>
        <w:t xml:space="preserve">Objective: </w:t>
      </w:r>
      <w:r w:rsidRPr="008866D6" w:rsidR="009E2512">
        <w:rPr>
          <w:rFonts w:ascii="Arial" w:hAnsi="Arial" w:cs="Arial"/>
          <w:i/>
          <w:iCs/>
        </w:rPr>
        <w:t xml:space="preserve">Empower empty homeowners to </w:t>
      </w:r>
      <w:proofErr w:type="gramStart"/>
      <w:r w:rsidRPr="008866D6" w:rsidR="009E2512">
        <w:rPr>
          <w:rFonts w:ascii="Arial" w:hAnsi="Arial" w:cs="Arial"/>
          <w:i/>
          <w:iCs/>
        </w:rPr>
        <w:t>take action</w:t>
      </w:r>
      <w:proofErr w:type="gramEnd"/>
      <w:r w:rsidRPr="008866D6" w:rsidR="009E2512">
        <w:rPr>
          <w:rFonts w:ascii="Arial" w:hAnsi="Arial" w:cs="Arial"/>
          <w:i/>
          <w:iCs/>
        </w:rPr>
        <w:t xml:space="preserve"> </w:t>
      </w:r>
      <w:r w:rsidR="0059550D">
        <w:rPr>
          <w:rFonts w:ascii="Arial" w:hAnsi="Arial" w:cs="Arial"/>
          <w:i/>
          <w:iCs/>
        </w:rPr>
        <w:t>and</w:t>
      </w:r>
      <w:r w:rsidRPr="008866D6" w:rsidR="00CB09E6">
        <w:rPr>
          <w:rFonts w:ascii="Arial" w:hAnsi="Arial" w:cs="Arial"/>
          <w:i/>
          <w:iCs/>
        </w:rPr>
        <w:t xml:space="preserve"> bring their empty home back into use</w:t>
      </w:r>
    </w:p>
    <w:p w:rsidR="005F793D" w:rsidP="005F793D" w:rsidRDefault="005F793D" w14:paraId="12FC80BC" w14:textId="77777777">
      <w:pPr>
        <w:spacing w:after="0"/>
        <w:rPr>
          <w:rFonts w:ascii="Arial" w:hAnsi="Arial" w:cs="Arial"/>
        </w:rPr>
      </w:pPr>
    </w:p>
    <w:p w:rsidR="00C55745" w:rsidP="005F793D" w:rsidRDefault="00C55745" w14:paraId="3B5AE9BF" w14:textId="348CA757">
      <w:pPr>
        <w:spacing w:after="0"/>
        <w:rPr>
          <w:rFonts w:ascii="Arial" w:hAnsi="Arial" w:cs="Arial"/>
        </w:rPr>
      </w:pPr>
      <w:r>
        <w:rPr>
          <w:rFonts w:ascii="Arial" w:hAnsi="Arial" w:cs="Arial"/>
        </w:rPr>
        <w:t xml:space="preserve">The challenge identified is </w:t>
      </w:r>
      <w:r w:rsidR="009A0A6E">
        <w:rPr>
          <w:rFonts w:ascii="Arial" w:hAnsi="Arial" w:cs="Arial"/>
        </w:rPr>
        <w:t>the lack of awareness</w:t>
      </w:r>
      <w:r w:rsidR="00A7068F">
        <w:rPr>
          <w:rFonts w:ascii="Arial" w:hAnsi="Arial" w:cs="Arial"/>
        </w:rPr>
        <w:t xml:space="preserve"> </w:t>
      </w:r>
      <w:r w:rsidR="001A2001">
        <w:rPr>
          <w:rFonts w:ascii="Arial" w:hAnsi="Arial" w:cs="Arial"/>
        </w:rPr>
        <w:t xml:space="preserve">among </w:t>
      </w:r>
      <w:r w:rsidR="00AD30EE">
        <w:rPr>
          <w:rFonts w:ascii="Arial" w:hAnsi="Arial" w:cs="Arial"/>
        </w:rPr>
        <w:t>empty homeowners about the empty homes service</w:t>
      </w:r>
      <w:r w:rsidR="004D2BB1">
        <w:rPr>
          <w:rFonts w:ascii="Arial" w:hAnsi="Arial" w:cs="Arial"/>
        </w:rPr>
        <w:t>.</w:t>
      </w:r>
    </w:p>
    <w:p w:rsidR="005F793D" w:rsidP="005F793D" w:rsidRDefault="005F793D" w14:paraId="6002DC63" w14:textId="77777777">
      <w:pPr>
        <w:spacing w:after="0"/>
        <w:rPr>
          <w:rFonts w:ascii="Arial" w:hAnsi="Arial" w:cs="Arial"/>
        </w:rPr>
      </w:pPr>
    </w:p>
    <w:p w:rsidR="00A30AB4" w:rsidP="005F793D" w:rsidRDefault="00382C0B" w14:paraId="02EC2EEC" w14:textId="7BE374C0">
      <w:pPr>
        <w:spacing w:after="0"/>
        <w:rPr>
          <w:rFonts w:ascii="Arial" w:hAnsi="Arial" w:cs="Arial"/>
        </w:rPr>
      </w:pPr>
      <w:r>
        <w:rPr>
          <w:rFonts w:ascii="Arial" w:hAnsi="Arial" w:cs="Arial"/>
        </w:rPr>
        <w:t xml:space="preserve">This segment focuses on </w:t>
      </w:r>
      <w:r w:rsidR="00A30AB4">
        <w:rPr>
          <w:rFonts w:ascii="Arial" w:hAnsi="Arial" w:cs="Arial"/>
        </w:rPr>
        <w:t>the following:</w:t>
      </w:r>
    </w:p>
    <w:p w:rsidR="005F793D" w:rsidP="005F793D" w:rsidRDefault="005F793D" w14:paraId="382042FC" w14:textId="77777777">
      <w:pPr>
        <w:spacing w:after="0"/>
        <w:rPr>
          <w:rFonts w:ascii="Arial" w:hAnsi="Arial" w:cs="Arial"/>
        </w:rPr>
      </w:pPr>
    </w:p>
    <w:p w:rsidR="00D84565" w:rsidP="005F793D" w:rsidRDefault="00DA05CD" w14:paraId="3F22AF0C" w14:textId="77777777">
      <w:pPr>
        <w:pStyle w:val="ListParagraph"/>
        <w:numPr>
          <w:ilvl w:val="0"/>
          <w:numId w:val="2"/>
        </w:numPr>
        <w:spacing w:after="0"/>
        <w:rPr>
          <w:rFonts w:ascii="Arial" w:hAnsi="Arial" w:cs="Arial"/>
        </w:rPr>
      </w:pPr>
      <w:r>
        <w:rPr>
          <w:rFonts w:ascii="Arial" w:hAnsi="Arial" w:cs="Arial"/>
        </w:rPr>
        <w:t>Direct contact with property owners to offer tailored advice and guidance</w:t>
      </w:r>
    </w:p>
    <w:p w:rsidR="00D853A0" w:rsidP="005F793D" w:rsidRDefault="00D84565" w14:paraId="131783E1" w14:textId="3BA9DDAF">
      <w:pPr>
        <w:pStyle w:val="ListParagraph"/>
        <w:numPr>
          <w:ilvl w:val="0"/>
          <w:numId w:val="2"/>
        </w:numPr>
        <w:spacing w:after="0"/>
        <w:rPr>
          <w:rFonts w:ascii="Arial" w:hAnsi="Arial" w:cs="Arial"/>
        </w:rPr>
      </w:pPr>
      <w:r>
        <w:rPr>
          <w:rFonts w:ascii="Arial" w:hAnsi="Arial" w:cs="Arial"/>
        </w:rPr>
        <w:t>Rais</w:t>
      </w:r>
      <w:r w:rsidR="002908C1">
        <w:rPr>
          <w:rFonts w:ascii="Arial" w:hAnsi="Arial" w:cs="Arial"/>
        </w:rPr>
        <w:t>ing</w:t>
      </w:r>
      <w:r>
        <w:rPr>
          <w:rFonts w:ascii="Arial" w:hAnsi="Arial" w:cs="Arial"/>
        </w:rPr>
        <w:t xml:space="preserve"> awareness of </w:t>
      </w:r>
      <w:r w:rsidR="008A187E">
        <w:rPr>
          <w:rFonts w:ascii="Arial" w:hAnsi="Arial" w:cs="Arial"/>
        </w:rPr>
        <w:t>financial support</w:t>
      </w:r>
    </w:p>
    <w:p w:rsidR="0048537D" w:rsidP="005F793D" w:rsidRDefault="00D853A0" w14:paraId="4043B937" w14:textId="215C9A85">
      <w:pPr>
        <w:pStyle w:val="ListParagraph"/>
        <w:numPr>
          <w:ilvl w:val="0"/>
          <w:numId w:val="2"/>
        </w:numPr>
        <w:spacing w:after="0"/>
        <w:rPr>
          <w:rFonts w:ascii="Arial" w:hAnsi="Arial" w:cs="Arial"/>
        </w:rPr>
      </w:pPr>
      <w:r>
        <w:rPr>
          <w:rFonts w:ascii="Arial" w:hAnsi="Arial" w:cs="Arial"/>
        </w:rPr>
        <w:t>Promot</w:t>
      </w:r>
      <w:r w:rsidR="002908C1">
        <w:rPr>
          <w:rFonts w:ascii="Arial" w:hAnsi="Arial" w:cs="Arial"/>
        </w:rPr>
        <w:t>ing</w:t>
      </w:r>
      <w:r>
        <w:rPr>
          <w:rFonts w:ascii="Arial" w:hAnsi="Arial" w:cs="Arial"/>
        </w:rPr>
        <w:t xml:space="preserve"> the </w:t>
      </w:r>
      <w:r w:rsidR="007F7138">
        <w:rPr>
          <w:rFonts w:ascii="Arial" w:hAnsi="Arial" w:cs="Arial"/>
        </w:rPr>
        <w:t>benefits of bringing empty homes back into use including highlighting the</w:t>
      </w:r>
      <w:r w:rsidR="00FC3A47">
        <w:rPr>
          <w:rFonts w:ascii="Arial" w:hAnsi="Arial" w:cs="Arial"/>
        </w:rPr>
        <w:t xml:space="preserve"> impact of the</w:t>
      </w:r>
      <w:r w:rsidR="007F7138">
        <w:rPr>
          <w:rFonts w:ascii="Arial" w:hAnsi="Arial" w:cs="Arial"/>
        </w:rPr>
        <w:t xml:space="preserve"> Council</w:t>
      </w:r>
      <w:r w:rsidR="008A187E">
        <w:rPr>
          <w:rFonts w:ascii="Arial" w:hAnsi="Arial" w:cs="Arial"/>
        </w:rPr>
        <w:t xml:space="preserve"> </w:t>
      </w:r>
      <w:r w:rsidR="00AE4C51">
        <w:rPr>
          <w:rFonts w:ascii="Arial" w:hAnsi="Arial" w:cs="Arial"/>
        </w:rPr>
        <w:t xml:space="preserve">Tax Premium </w:t>
      </w:r>
      <w:r w:rsidR="005F5B4B">
        <w:rPr>
          <w:rFonts w:ascii="Arial" w:hAnsi="Arial" w:cs="Arial"/>
        </w:rPr>
        <w:t xml:space="preserve">for empty </w:t>
      </w:r>
      <w:r w:rsidR="00FB5B55">
        <w:rPr>
          <w:rFonts w:ascii="Arial" w:hAnsi="Arial" w:cs="Arial"/>
        </w:rPr>
        <w:t>homeowners</w:t>
      </w:r>
    </w:p>
    <w:p w:rsidR="00D60D76" w:rsidP="005F793D" w:rsidRDefault="0048537D" w14:paraId="2AB0CC33" w14:textId="77777777">
      <w:pPr>
        <w:pStyle w:val="ListParagraph"/>
        <w:numPr>
          <w:ilvl w:val="0"/>
          <w:numId w:val="2"/>
        </w:numPr>
        <w:spacing w:after="0"/>
        <w:rPr>
          <w:rFonts w:ascii="Arial" w:hAnsi="Arial" w:cs="Arial"/>
        </w:rPr>
      </w:pPr>
      <w:r>
        <w:rPr>
          <w:rFonts w:ascii="Arial" w:hAnsi="Arial" w:cs="Arial"/>
        </w:rPr>
        <w:t>Ensur</w:t>
      </w:r>
      <w:r w:rsidR="002908C1">
        <w:rPr>
          <w:rFonts w:ascii="Arial" w:hAnsi="Arial" w:cs="Arial"/>
        </w:rPr>
        <w:t>ing</w:t>
      </w:r>
      <w:r>
        <w:rPr>
          <w:rFonts w:ascii="Arial" w:hAnsi="Arial" w:cs="Arial"/>
        </w:rPr>
        <w:t xml:space="preserve"> the service is accessible</w:t>
      </w:r>
    </w:p>
    <w:p w:rsidR="005F793D" w:rsidP="005F793D" w:rsidRDefault="00D60D76" w14:paraId="38AA1C91" w14:textId="77777777">
      <w:pPr>
        <w:pStyle w:val="ListParagraph"/>
        <w:numPr>
          <w:ilvl w:val="0"/>
          <w:numId w:val="2"/>
        </w:numPr>
        <w:spacing w:after="0"/>
        <w:rPr>
          <w:rFonts w:ascii="Arial" w:hAnsi="Arial" w:cs="Arial"/>
        </w:rPr>
      </w:pPr>
      <w:r>
        <w:rPr>
          <w:rFonts w:ascii="Arial" w:hAnsi="Arial" w:cs="Arial"/>
        </w:rPr>
        <w:t xml:space="preserve">Enforcement </w:t>
      </w:r>
      <w:r w:rsidR="00EC432C">
        <w:rPr>
          <w:rFonts w:ascii="Arial" w:hAnsi="Arial" w:cs="Arial"/>
        </w:rPr>
        <w:t>(see section 3)</w:t>
      </w:r>
      <w:r w:rsidR="005F793D">
        <w:rPr>
          <w:rFonts w:ascii="Arial" w:hAnsi="Arial" w:cs="Arial"/>
        </w:rPr>
        <w:t>.</w:t>
      </w:r>
    </w:p>
    <w:p w:rsidR="00E30BB0" w:rsidP="005F793D" w:rsidRDefault="00E30BB0" w14:paraId="6BAD8A0B" w14:textId="77777777">
      <w:pPr>
        <w:pStyle w:val="ListParagraph"/>
        <w:spacing w:after="0"/>
        <w:rPr>
          <w:rFonts w:ascii="Arial" w:hAnsi="Arial" w:cs="Arial"/>
        </w:rPr>
      </w:pPr>
    </w:p>
    <w:p w:rsidR="00E30BB0" w:rsidP="005F793D" w:rsidRDefault="00E30BB0" w14:paraId="3745F6DE" w14:textId="77777777">
      <w:pPr>
        <w:pStyle w:val="ListParagraph"/>
        <w:spacing w:after="0"/>
        <w:rPr>
          <w:rFonts w:ascii="Arial" w:hAnsi="Arial" w:cs="Arial"/>
        </w:rPr>
      </w:pPr>
    </w:p>
    <w:p w:rsidR="00E30BB0" w:rsidP="005F793D" w:rsidRDefault="00E30BB0" w14:paraId="65D5C7A3" w14:textId="77777777">
      <w:pPr>
        <w:pStyle w:val="ListParagraph"/>
        <w:spacing w:after="0"/>
        <w:rPr>
          <w:rFonts w:ascii="Arial" w:hAnsi="Arial" w:cs="Arial"/>
        </w:rPr>
      </w:pPr>
    </w:p>
    <w:p w:rsidR="0075047B" w:rsidP="005F793D" w:rsidRDefault="00DA05CD" w14:paraId="20B5529C" w14:textId="121C6184">
      <w:pPr>
        <w:pStyle w:val="ListParagraph"/>
        <w:spacing w:after="0"/>
        <w:rPr>
          <w:rFonts w:ascii="Arial" w:hAnsi="Arial" w:cs="Arial"/>
        </w:rPr>
      </w:pPr>
      <w:r>
        <w:rPr>
          <w:rFonts w:ascii="Arial" w:hAnsi="Arial" w:cs="Arial"/>
        </w:rPr>
        <w:t xml:space="preserve"> </w:t>
      </w:r>
    </w:p>
    <w:p w:rsidRPr="006F1977" w:rsidR="006F1977" w:rsidP="005F793D" w:rsidRDefault="006F1977" w14:paraId="5A452E72" w14:textId="689773A8">
      <w:pPr>
        <w:pStyle w:val="Heading2"/>
      </w:pPr>
      <w:bookmarkStart w:name="_Toc215145357" w:id="6"/>
      <w:bookmarkStart w:name="_Toc215584885" w:id="7"/>
      <w:r w:rsidRPr="006F1977">
        <w:lastRenderedPageBreak/>
        <w:t xml:space="preserve">Market </w:t>
      </w:r>
      <w:r>
        <w:t>2</w:t>
      </w:r>
      <w:r w:rsidRPr="006F1977">
        <w:t xml:space="preserve">: </w:t>
      </w:r>
      <w:r w:rsidR="00A35D9B">
        <w:t>The Community</w:t>
      </w:r>
      <w:bookmarkEnd w:id="6"/>
      <w:bookmarkEnd w:id="7"/>
    </w:p>
    <w:p w:rsidR="005F793D" w:rsidP="005F793D" w:rsidRDefault="005F793D" w14:paraId="1273E7A7" w14:textId="77777777">
      <w:pPr>
        <w:spacing w:after="0"/>
        <w:rPr>
          <w:rFonts w:ascii="Arial" w:hAnsi="Arial" w:cs="Arial"/>
          <w:i/>
          <w:iCs/>
        </w:rPr>
      </w:pPr>
    </w:p>
    <w:p w:rsidR="004A28BF" w:rsidP="005F793D" w:rsidRDefault="006F1977" w14:paraId="6A2424E9" w14:textId="7116CAED">
      <w:pPr>
        <w:spacing w:after="0"/>
        <w:rPr>
          <w:rFonts w:ascii="Arial" w:hAnsi="Arial" w:cs="Arial"/>
          <w:i/>
          <w:iCs/>
        </w:rPr>
      </w:pPr>
      <w:r w:rsidRPr="006F1977">
        <w:rPr>
          <w:rFonts w:ascii="Arial" w:hAnsi="Arial" w:cs="Arial"/>
          <w:i/>
          <w:iCs/>
        </w:rPr>
        <w:t>Objective:</w:t>
      </w:r>
      <w:r w:rsidR="00F47225">
        <w:rPr>
          <w:rFonts w:ascii="Arial" w:hAnsi="Arial" w:cs="Arial"/>
          <w:i/>
          <w:iCs/>
        </w:rPr>
        <w:t xml:space="preserve"> </w:t>
      </w:r>
      <w:r w:rsidR="00A47945">
        <w:rPr>
          <w:rFonts w:ascii="Arial" w:hAnsi="Arial" w:cs="Arial"/>
          <w:i/>
          <w:iCs/>
        </w:rPr>
        <w:t>Empower local</w:t>
      </w:r>
      <w:r w:rsidR="00F47225">
        <w:rPr>
          <w:rFonts w:ascii="Arial" w:hAnsi="Arial" w:cs="Arial"/>
          <w:i/>
          <w:iCs/>
        </w:rPr>
        <w:t xml:space="preserve"> communit</w:t>
      </w:r>
      <w:r w:rsidR="00A47945">
        <w:rPr>
          <w:rFonts w:ascii="Arial" w:hAnsi="Arial" w:cs="Arial"/>
          <w:i/>
          <w:iCs/>
        </w:rPr>
        <w:t xml:space="preserve">ies to </w:t>
      </w:r>
      <w:r w:rsidR="007A7432">
        <w:rPr>
          <w:rFonts w:ascii="Arial" w:hAnsi="Arial" w:cs="Arial"/>
          <w:i/>
          <w:iCs/>
        </w:rPr>
        <w:t>lead initiatives that bring</w:t>
      </w:r>
      <w:r w:rsidR="00F47225">
        <w:rPr>
          <w:rFonts w:ascii="Arial" w:hAnsi="Arial" w:cs="Arial"/>
          <w:i/>
          <w:iCs/>
        </w:rPr>
        <w:t xml:space="preserve"> empty homes back into use</w:t>
      </w:r>
      <w:r w:rsidR="004A28BF">
        <w:rPr>
          <w:rFonts w:ascii="Arial" w:hAnsi="Arial" w:cs="Arial"/>
          <w:i/>
          <w:iCs/>
        </w:rPr>
        <w:t xml:space="preserve"> and meet local housing needs</w:t>
      </w:r>
    </w:p>
    <w:p w:rsidR="005F793D" w:rsidP="005F793D" w:rsidRDefault="005F793D" w14:paraId="79448A3B" w14:textId="77777777">
      <w:pPr>
        <w:spacing w:after="0"/>
        <w:rPr>
          <w:rFonts w:ascii="Arial" w:hAnsi="Arial" w:cs="Arial"/>
        </w:rPr>
      </w:pPr>
    </w:p>
    <w:p w:rsidR="5CEA2489" w:rsidP="005F793D" w:rsidRDefault="0081221A" w14:paraId="79E436A5" w14:textId="5577F0A5">
      <w:pPr>
        <w:spacing w:after="0"/>
        <w:rPr>
          <w:rFonts w:ascii="Arial" w:hAnsi="Arial" w:cs="Arial"/>
        </w:rPr>
      </w:pPr>
      <w:r w:rsidRPr="3E9BE75A">
        <w:rPr>
          <w:rFonts w:ascii="Arial" w:hAnsi="Arial" w:cs="Arial"/>
        </w:rPr>
        <w:t xml:space="preserve">Each community </w:t>
      </w:r>
      <w:r w:rsidRPr="3E9BE75A" w:rsidR="0031174A">
        <w:rPr>
          <w:rFonts w:ascii="Arial" w:hAnsi="Arial" w:cs="Arial"/>
        </w:rPr>
        <w:t xml:space="preserve">has different </w:t>
      </w:r>
      <w:r w:rsidRPr="3E9BE75A" w:rsidR="00EF35D5">
        <w:rPr>
          <w:rFonts w:ascii="Arial" w:hAnsi="Arial" w:cs="Arial"/>
        </w:rPr>
        <w:t>challenges</w:t>
      </w:r>
      <w:r w:rsidRPr="3E9BE75A" w:rsidR="00E77C70">
        <w:rPr>
          <w:rFonts w:ascii="Arial" w:hAnsi="Arial" w:cs="Arial"/>
        </w:rPr>
        <w:t xml:space="preserve"> </w:t>
      </w:r>
      <w:r w:rsidRPr="3E9BE75A" w:rsidR="00230785">
        <w:rPr>
          <w:rFonts w:ascii="Arial" w:hAnsi="Arial" w:cs="Arial"/>
        </w:rPr>
        <w:t xml:space="preserve">and often </w:t>
      </w:r>
      <w:r w:rsidRPr="3E9BE75A" w:rsidR="009C243A">
        <w:rPr>
          <w:rFonts w:ascii="Arial" w:hAnsi="Arial" w:cs="Arial"/>
        </w:rPr>
        <w:t>top-down</w:t>
      </w:r>
      <w:r w:rsidRPr="3E9BE75A" w:rsidR="00230785">
        <w:rPr>
          <w:rFonts w:ascii="Arial" w:hAnsi="Arial" w:cs="Arial"/>
        </w:rPr>
        <w:t xml:space="preserve"> solutions do not address some of the real </w:t>
      </w:r>
      <w:r w:rsidRPr="3E9BE75A" w:rsidR="00EF35D5">
        <w:rPr>
          <w:rFonts w:ascii="Arial" w:hAnsi="Arial" w:cs="Arial"/>
        </w:rPr>
        <w:t>issues</w:t>
      </w:r>
      <w:r w:rsidRPr="3E9BE75A" w:rsidR="001364CC">
        <w:rPr>
          <w:rFonts w:ascii="Arial" w:hAnsi="Arial" w:cs="Arial"/>
        </w:rPr>
        <w:t>. T</w:t>
      </w:r>
      <w:r w:rsidRPr="3E9BE75A" w:rsidR="00385C0F">
        <w:rPr>
          <w:rFonts w:ascii="Arial" w:hAnsi="Arial" w:cs="Arial"/>
        </w:rPr>
        <w:t>his segment promotes grassroots solutions</w:t>
      </w:r>
      <w:r w:rsidRPr="3E9BE75A" w:rsidR="371A01C9">
        <w:rPr>
          <w:rFonts w:ascii="Arial" w:hAnsi="Arial" w:cs="Arial"/>
        </w:rPr>
        <w:t xml:space="preserve"> by </w:t>
      </w:r>
      <w:r w:rsidRPr="3E9BE75A" w:rsidR="63362236">
        <w:rPr>
          <w:rFonts w:ascii="Arial" w:hAnsi="Arial" w:cs="Arial"/>
        </w:rPr>
        <w:t>partnering</w:t>
      </w:r>
      <w:r w:rsidRPr="3E9BE75A" w:rsidR="371A01C9">
        <w:rPr>
          <w:rFonts w:ascii="Arial" w:hAnsi="Arial" w:cs="Arial"/>
        </w:rPr>
        <w:t xml:space="preserve"> with organisations such as </w:t>
      </w:r>
      <w:proofErr w:type="spellStart"/>
      <w:r w:rsidRPr="3E9BE75A" w:rsidR="371A01C9">
        <w:rPr>
          <w:rFonts w:ascii="Arial" w:hAnsi="Arial" w:cs="Arial"/>
        </w:rPr>
        <w:t>Cwmpas</w:t>
      </w:r>
      <w:proofErr w:type="spellEnd"/>
      <w:r w:rsidRPr="3E9BE75A" w:rsidR="371A01C9">
        <w:rPr>
          <w:rFonts w:ascii="Arial" w:hAnsi="Arial" w:cs="Arial"/>
        </w:rPr>
        <w:t xml:space="preserve">, </w:t>
      </w:r>
      <w:r w:rsidRPr="3E9BE75A" w:rsidR="4C91F3DA">
        <w:rPr>
          <w:rFonts w:ascii="Arial" w:hAnsi="Arial" w:cs="Arial"/>
        </w:rPr>
        <w:t>wh</w:t>
      </w:r>
      <w:r w:rsidRPr="3E9BE75A" w:rsidR="09B66BD5">
        <w:rPr>
          <w:rFonts w:ascii="Arial" w:hAnsi="Arial" w:cs="Arial"/>
        </w:rPr>
        <w:t>ich</w:t>
      </w:r>
      <w:r w:rsidRPr="3E9BE75A" w:rsidR="4C91F3DA">
        <w:rPr>
          <w:rFonts w:ascii="Arial" w:hAnsi="Arial" w:cs="Arial"/>
        </w:rPr>
        <w:t xml:space="preserve"> will empower communities and</w:t>
      </w:r>
      <w:r w:rsidRPr="3E9BE75A" w:rsidR="371A01C9">
        <w:rPr>
          <w:rFonts w:ascii="Arial" w:hAnsi="Arial" w:cs="Arial"/>
        </w:rPr>
        <w:t xml:space="preserve"> provide</w:t>
      </w:r>
      <w:r w:rsidRPr="3E9BE75A" w:rsidR="28F5BF4E">
        <w:rPr>
          <w:rFonts w:ascii="Arial" w:hAnsi="Arial" w:cs="Arial"/>
        </w:rPr>
        <w:t xml:space="preserve"> tailored</w:t>
      </w:r>
      <w:r w:rsidRPr="3E9BE75A" w:rsidR="371A01C9">
        <w:rPr>
          <w:rFonts w:ascii="Arial" w:hAnsi="Arial" w:cs="Arial"/>
        </w:rPr>
        <w:t xml:space="preserve"> advice and support</w:t>
      </w:r>
      <w:r w:rsidRPr="3E9BE75A" w:rsidR="1D48C499">
        <w:rPr>
          <w:rFonts w:ascii="Arial" w:hAnsi="Arial" w:cs="Arial"/>
        </w:rPr>
        <w:t xml:space="preserve">. This approach will </w:t>
      </w:r>
      <w:r w:rsidRPr="3E9BE75A" w:rsidR="370070EE">
        <w:rPr>
          <w:rFonts w:ascii="Arial" w:hAnsi="Arial" w:cs="Arial"/>
        </w:rPr>
        <w:t>enable</w:t>
      </w:r>
      <w:r w:rsidRPr="3E9BE75A" w:rsidR="371A01C9">
        <w:rPr>
          <w:rFonts w:ascii="Arial" w:hAnsi="Arial" w:cs="Arial"/>
        </w:rPr>
        <w:t xml:space="preserve"> </w:t>
      </w:r>
      <w:r w:rsidRPr="3E9BE75A" w:rsidR="4081074B">
        <w:rPr>
          <w:rFonts w:ascii="Arial" w:hAnsi="Arial" w:cs="Arial"/>
        </w:rPr>
        <w:t>residents</w:t>
      </w:r>
      <w:r w:rsidRPr="3E9BE75A" w:rsidR="371A01C9">
        <w:rPr>
          <w:rFonts w:ascii="Arial" w:hAnsi="Arial" w:cs="Arial"/>
        </w:rPr>
        <w:t xml:space="preserve"> to </w:t>
      </w:r>
      <w:r w:rsidRPr="3E9BE75A" w:rsidR="3B4F9A23">
        <w:rPr>
          <w:rFonts w:ascii="Arial" w:hAnsi="Arial" w:cs="Arial"/>
        </w:rPr>
        <w:t>build</w:t>
      </w:r>
      <w:r w:rsidRPr="3E9BE75A" w:rsidR="371A01C9">
        <w:rPr>
          <w:rFonts w:ascii="Arial" w:hAnsi="Arial" w:cs="Arial"/>
        </w:rPr>
        <w:t xml:space="preserve"> the skills and knowledge </w:t>
      </w:r>
      <w:r w:rsidRPr="3E9BE75A" w:rsidR="0650148B">
        <w:rPr>
          <w:rFonts w:ascii="Arial" w:hAnsi="Arial" w:cs="Arial"/>
        </w:rPr>
        <w:t>need</w:t>
      </w:r>
      <w:r w:rsidRPr="3E9BE75A" w:rsidR="371A01C9">
        <w:rPr>
          <w:rFonts w:ascii="Arial" w:hAnsi="Arial" w:cs="Arial"/>
        </w:rPr>
        <w:t>ed to bring empty homes b</w:t>
      </w:r>
      <w:r w:rsidRPr="3E9BE75A" w:rsidR="4696EFB5">
        <w:rPr>
          <w:rFonts w:ascii="Arial" w:hAnsi="Arial" w:cs="Arial"/>
        </w:rPr>
        <w:t>ack into use</w:t>
      </w:r>
      <w:r w:rsidRPr="3E9BE75A" w:rsidR="77EBAAD0">
        <w:rPr>
          <w:rFonts w:ascii="Arial" w:hAnsi="Arial" w:cs="Arial"/>
        </w:rPr>
        <w:t xml:space="preserve">, ensuring these properties meet the needs of their communities. </w:t>
      </w:r>
    </w:p>
    <w:p w:rsidR="5CEA2489" w:rsidP="005F793D" w:rsidRDefault="5CEA2489" w14:paraId="2F7AD44A" w14:textId="1F29FAAB">
      <w:pPr>
        <w:spacing w:after="0"/>
        <w:rPr>
          <w:rFonts w:ascii="Arial" w:hAnsi="Arial" w:cs="Arial"/>
        </w:rPr>
      </w:pPr>
    </w:p>
    <w:p w:rsidRPr="006F1977" w:rsidR="007A77BA" w:rsidP="005F793D" w:rsidRDefault="007A77BA" w14:paraId="2406C8A6" w14:textId="1EB96B5E">
      <w:pPr>
        <w:pStyle w:val="Heading2"/>
      </w:pPr>
      <w:bookmarkStart w:name="_Toc215145358" w:id="8"/>
      <w:bookmarkStart w:name="_Toc215584886" w:id="9"/>
      <w:r w:rsidRPr="006F1977">
        <w:t xml:space="preserve">Market </w:t>
      </w:r>
      <w:r>
        <w:t>3</w:t>
      </w:r>
      <w:r w:rsidRPr="006F1977">
        <w:t xml:space="preserve">: </w:t>
      </w:r>
      <w:r>
        <w:t>Landlords</w:t>
      </w:r>
      <w:bookmarkEnd w:id="8"/>
      <w:bookmarkEnd w:id="9"/>
    </w:p>
    <w:p w:rsidR="005F793D" w:rsidP="005F793D" w:rsidRDefault="005F793D" w14:paraId="42F321D8" w14:textId="77777777">
      <w:pPr>
        <w:spacing w:after="0"/>
        <w:rPr>
          <w:rFonts w:ascii="Arial" w:hAnsi="Arial" w:cs="Arial"/>
          <w:i/>
          <w:iCs/>
        </w:rPr>
      </w:pPr>
    </w:p>
    <w:p w:rsidR="007A77BA" w:rsidP="005F793D" w:rsidRDefault="007A77BA" w14:paraId="5013D608" w14:textId="7557C37A">
      <w:pPr>
        <w:spacing w:after="0"/>
        <w:rPr>
          <w:rFonts w:ascii="Arial" w:hAnsi="Arial" w:cs="Arial"/>
          <w:i/>
          <w:iCs/>
        </w:rPr>
      </w:pPr>
      <w:r w:rsidRPr="0B27E932">
        <w:rPr>
          <w:rFonts w:ascii="Arial" w:hAnsi="Arial" w:cs="Arial"/>
          <w:i/>
          <w:iCs/>
        </w:rPr>
        <w:t>Objective:</w:t>
      </w:r>
      <w:r w:rsidRPr="0B27E932" w:rsidR="002B6243">
        <w:rPr>
          <w:rFonts w:ascii="Arial" w:hAnsi="Arial" w:cs="Arial"/>
          <w:i/>
          <w:iCs/>
        </w:rPr>
        <w:t xml:space="preserve"> </w:t>
      </w:r>
      <w:r w:rsidRPr="0B27E932" w:rsidR="00016C25">
        <w:rPr>
          <w:rFonts w:ascii="Arial" w:hAnsi="Arial" w:cs="Arial"/>
          <w:i/>
          <w:iCs/>
        </w:rPr>
        <w:t xml:space="preserve">Provide flexible </w:t>
      </w:r>
      <w:r w:rsidRPr="0B27E932" w:rsidR="5B004596">
        <w:rPr>
          <w:rFonts w:ascii="Arial" w:hAnsi="Arial" w:cs="Arial"/>
          <w:i/>
          <w:iCs/>
        </w:rPr>
        <w:t xml:space="preserve">and tailored support, information and </w:t>
      </w:r>
      <w:r w:rsidRPr="0B27E932" w:rsidR="00016C25">
        <w:rPr>
          <w:rFonts w:ascii="Arial" w:hAnsi="Arial" w:cs="Arial"/>
          <w:i/>
          <w:iCs/>
        </w:rPr>
        <w:t>funding options to support new and existing landlords who purchase empty properties</w:t>
      </w:r>
      <w:r w:rsidRPr="0B27E932" w:rsidR="005A5820">
        <w:rPr>
          <w:rFonts w:ascii="Arial" w:hAnsi="Arial" w:cs="Arial"/>
          <w:i/>
          <w:iCs/>
        </w:rPr>
        <w:t>, bring them up to an acceptable standard and rent them</w:t>
      </w:r>
      <w:r w:rsidRPr="0B27E932" w:rsidR="53879F55">
        <w:rPr>
          <w:rFonts w:ascii="Arial" w:hAnsi="Arial" w:cs="Arial"/>
          <w:i/>
          <w:iCs/>
        </w:rPr>
        <w:t xml:space="preserve"> to households</w:t>
      </w:r>
    </w:p>
    <w:p w:rsidR="005D2D6B" w:rsidP="005F793D" w:rsidRDefault="005D2D6B" w14:paraId="4F730E07" w14:textId="6D66E8DE">
      <w:pPr>
        <w:spacing w:before="240" w:after="0"/>
        <w:rPr>
          <w:rFonts w:ascii="Segoe UI" w:hAnsi="Segoe UI" w:eastAsia="Segoe UI" w:cs="Segoe UI"/>
          <w:sz w:val="18"/>
          <w:szCs w:val="18"/>
        </w:rPr>
      </w:pPr>
      <w:r w:rsidRPr="0B27E932">
        <w:rPr>
          <w:rFonts w:ascii="Arial" w:hAnsi="Arial" w:cs="Arial"/>
        </w:rPr>
        <w:t xml:space="preserve">Landlords play a critical role in increasing the supply of affordable housing, however, the viability of </w:t>
      </w:r>
      <w:r w:rsidRPr="0B27E932" w:rsidR="007334D9">
        <w:rPr>
          <w:rFonts w:ascii="Arial" w:hAnsi="Arial" w:cs="Arial"/>
        </w:rPr>
        <w:t>providing quality accommodation at local housing allowance rate is challenging</w:t>
      </w:r>
      <w:r w:rsidRPr="0B27E932" w:rsidR="000C0E9B">
        <w:rPr>
          <w:rFonts w:ascii="Arial" w:hAnsi="Arial" w:cs="Arial"/>
        </w:rPr>
        <w:t>. T</w:t>
      </w:r>
      <w:r w:rsidRPr="0B27E932" w:rsidR="007334D9">
        <w:rPr>
          <w:rFonts w:ascii="Arial" w:hAnsi="Arial" w:cs="Arial"/>
        </w:rPr>
        <w:t xml:space="preserve">his segment </w:t>
      </w:r>
      <w:r w:rsidRPr="0B27E932" w:rsidR="004F3160">
        <w:rPr>
          <w:rFonts w:ascii="Arial" w:hAnsi="Arial" w:cs="Arial"/>
        </w:rPr>
        <w:t>encourages ethical investment in empty homes</w:t>
      </w:r>
      <w:r w:rsidRPr="0B27E932" w:rsidR="000C0E9B">
        <w:rPr>
          <w:rFonts w:ascii="Arial" w:hAnsi="Arial" w:cs="Arial"/>
        </w:rPr>
        <w:t>.</w:t>
      </w:r>
    </w:p>
    <w:p w:rsidR="005F793D" w:rsidP="005F793D" w:rsidRDefault="005F793D" w14:paraId="6284CD6F" w14:textId="77777777">
      <w:pPr>
        <w:spacing w:after="0"/>
        <w:rPr>
          <w:rFonts w:ascii="Arial" w:hAnsi="Arial" w:cs="Arial"/>
          <w:b/>
          <w:bCs/>
        </w:rPr>
      </w:pPr>
    </w:p>
    <w:p w:rsidR="00E716A4" w:rsidP="005F793D" w:rsidRDefault="007E3789" w14:paraId="1B765B00" w14:textId="238C11FA">
      <w:pPr>
        <w:pStyle w:val="Heading2"/>
      </w:pPr>
      <w:bookmarkStart w:name="_Toc215145359" w:id="10"/>
      <w:bookmarkStart w:name="_Toc215584887" w:id="11"/>
      <w:r>
        <w:t>M</w:t>
      </w:r>
      <w:r w:rsidR="00E716A4">
        <w:t>arket 4: Owner Occupiers</w:t>
      </w:r>
      <w:r w:rsidR="31A6C361">
        <w:t xml:space="preserve"> and Investors</w:t>
      </w:r>
      <w:bookmarkEnd w:id="10"/>
      <w:bookmarkEnd w:id="11"/>
    </w:p>
    <w:p w:rsidR="005F793D" w:rsidP="005F793D" w:rsidRDefault="005F793D" w14:paraId="3252A9F1" w14:textId="77777777">
      <w:pPr>
        <w:spacing w:after="0"/>
        <w:rPr>
          <w:rFonts w:ascii="Arial" w:hAnsi="Arial" w:cs="Arial"/>
          <w:i/>
          <w:iCs/>
        </w:rPr>
      </w:pPr>
    </w:p>
    <w:p w:rsidR="00E716A4" w:rsidP="005F793D" w:rsidRDefault="00E716A4" w14:paraId="29256A93" w14:textId="1BCA1349">
      <w:pPr>
        <w:spacing w:after="0"/>
        <w:rPr>
          <w:rFonts w:ascii="Arial" w:hAnsi="Arial" w:cs="Arial"/>
          <w:i/>
          <w:iCs/>
        </w:rPr>
      </w:pPr>
      <w:r w:rsidRPr="0B27E932">
        <w:rPr>
          <w:rFonts w:ascii="Arial" w:hAnsi="Arial" w:cs="Arial"/>
          <w:i/>
          <w:iCs/>
        </w:rPr>
        <w:t>Objective:</w:t>
      </w:r>
      <w:r w:rsidRPr="0B27E932" w:rsidR="00B043F7">
        <w:rPr>
          <w:rFonts w:ascii="Arial" w:hAnsi="Arial" w:cs="Arial"/>
          <w:i/>
          <w:iCs/>
        </w:rPr>
        <w:t xml:space="preserve"> Provide flexible </w:t>
      </w:r>
      <w:r w:rsidRPr="0B27E932" w:rsidR="0721E074">
        <w:rPr>
          <w:rFonts w:ascii="Arial" w:hAnsi="Arial" w:cs="Arial"/>
          <w:i/>
          <w:iCs/>
        </w:rPr>
        <w:t xml:space="preserve">and tailored support, information and </w:t>
      </w:r>
      <w:r w:rsidRPr="0B27E932" w:rsidR="00B043F7">
        <w:rPr>
          <w:rFonts w:ascii="Arial" w:hAnsi="Arial" w:cs="Arial"/>
          <w:i/>
          <w:iCs/>
        </w:rPr>
        <w:t>funding options to support home buyers who purchase empty homes</w:t>
      </w:r>
      <w:r w:rsidRPr="0B27E932" w:rsidR="00951D13">
        <w:rPr>
          <w:rFonts w:ascii="Arial" w:hAnsi="Arial" w:cs="Arial"/>
          <w:i/>
          <w:iCs/>
        </w:rPr>
        <w:t xml:space="preserve"> </w:t>
      </w:r>
      <w:r w:rsidRPr="0B27E932" w:rsidR="346B80F3">
        <w:rPr>
          <w:rFonts w:ascii="Arial" w:hAnsi="Arial" w:cs="Arial"/>
          <w:i/>
          <w:iCs/>
        </w:rPr>
        <w:t xml:space="preserve">or owners of empty homes </w:t>
      </w:r>
      <w:r w:rsidRPr="0B27E932" w:rsidR="00951D13">
        <w:rPr>
          <w:rFonts w:ascii="Arial" w:hAnsi="Arial" w:cs="Arial"/>
          <w:i/>
          <w:iCs/>
        </w:rPr>
        <w:t xml:space="preserve">to improve the quality and condition </w:t>
      </w:r>
    </w:p>
    <w:p w:rsidR="005F793D" w:rsidP="005F793D" w:rsidRDefault="005F793D" w14:paraId="601BC6EE" w14:textId="77777777">
      <w:pPr>
        <w:spacing w:after="0"/>
        <w:rPr>
          <w:rFonts w:ascii="Arial" w:hAnsi="Arial" w:cs="Arial"/>
        </w:rPr>
      </w:pPr>
    </w:p>
    <w:p w:rsidRPr="00F4723B" w:rsidR="00F4723B" w:rsidP="005F793D" w:rsidRDefault="00C85F53" w14:paraId="39EFFE99" w14:textId="4E7C0C49">
      <w:pPr>
        <w:spacing w:after="0"/>
        <w:rPr>
          <w:rFonts w:ascii="Arial" w:hAnsi="Arial" w:cs="Arial"/>
          <w:b/>
          <w:bCs/>
        </w:rPr>
      </w:pPr>
      <w:r w:rsidRPr="0B27E932">
        <w:rPr>
          <w:rFonts w:ascii="Arial" w:hAnsi="Arial" w:cs="Arial"/>
        </w:rPr>
        <w:t>There is a significant number of empty homes that need investment to improve the quality and a</w:t>
      </w:r>
      <w:r w:rsidRPr="0B27E932" w:rsidR="002B58F8">
        <w:rPr>
          <w:rFonts w:ascii="Arial" w:hAnsi="Arial" w:cs="Arial"/>
        </w:rPr>
        <w:t>ppearance, however, there are often affordability barriers</w:t>
      </w:r>
      <w:r w:rsidRPr="0B27E932" w:rsidR="003730E3">
        <w:rPr>
          <w:rFonts w:ascii="Arial" w:hAnsi="Arial" w:cs="Arial"/>
        </w:rPr>
        <w:t xml:space="preserve">. </w:t>
      </w:r>
      <w:r w:rsidRPr="0B27E932" w:rsidR="001662E2">
        <w:rPr>
          <w:rFonts w:ascii="Arial" w:hAnsi="Arial" w:cs="Arial"/>
        </w:rPr>
        <w:t>This segment encourages investment in empty homes</w:t>
      </w:r>
      <w:r w:rsidRPr="0B27E932" w:rsidR="29BADC60">
        <w:rPr>
          <w:rFonts w:ascii="Arial" w:hAnsi="Arial" w:cs="Arial"/>
        </w:rPr>
        <w:t xml:space="preserve"> and access to support and information to enable action to be taken to bring the property back in to use</w:t>
      </w:r>
      <w:r w:rsidRPr="0B27E932" w:rsidR="001662E2">
        <w:rPr>
          <w:rFonts w:ascii="Arial" w:hAnsi="Arial" w:cs="Arial"/>
        </w:rPr>
        <w:t>.</w:t>
      </w:r>
    </w:p>
    <w:p w:rsidR="005F793D" w:rsidP="005F793D" w:rsidRDefault="005F793D" w14:paraId="647FD546" w14:textId="77777777">
      <w:pPr>
        <w:spacing w:after="0"/>
        <w:rPr>
          <w:rFonts w:ascii="Arial" w:hAnsi="Arial" w:cs="Arial"/>
          <w:b/>
          <w:bCs/>
        </w:rPr>
      </w:pPr>
    </w:p>
    <w:p w:rsidRPr="006F1977" w:rsidR="001C780A" w:rsidP="005F793D" w:rsidRDefault="001C780A" w14:paraId="333EB09C" w14:textId="24AB8E53">
      <w:pPr>
        <w:pStyle w:val="Heading2"/>
      </w:pPr>
      <w:bookmarkStart w:name="_Toc215145360" w:id="12"/>
      <w:bookmarkStart w:name="_Toc215584888" w:id="13"/>
      <w:r w:rsidRPr="006F1977">
        <w:t xml:space="preserve">Market </w:t>
      </w:r>
      <w:r w:rsidR="00E716A4">
        <w:t>5</w:t>
      </w:r>
      <w:r w:rsidRPr="006F1977">
        <w:t xml:space="preserve">: </w:t>
      </w:r>
      <w:r>
        <w:t>Town Centre</w:t>
      </w:r>
      <w:bookmarkEnd w:id="12"/>
      <w:bookmarkEnd w:id="13"/>
    </w:p>
    <w:p w:rsidR="005F793D" w:rsidP="005F793D" w:rsidRDefault="005F793D" w14:paraId="21C6CAF1" w14:textId="77777777">
      <w:pPr>
        <w:spacing w:after="0"/>
        <w:rPr>
          <w:rFonts w:ascii="Arial" w:hAnsi="Arial" w:cs="Arial"/>
          <w:i/>
          <w:iCs/>
        </w:rPr>
      </w:pPr>
    </w:p>
    <w:p w:rsidR="001C780A" w:rsidP="005F793D" w:rsidRDefault="001C780A" w14:paraId="1A0F0E9C" w14:textId="1725D771">
      <w:pPr>
        <w:spacing w:after="0"/>
        <w:rPr>
          <w:rFonts w:ascii="Arial" w:hAnsi="Arial" w:cs="Arial"/>
          <w:i/>
          <w:iCs/>
        </w:rPr>
      </w:pPr>
      <w:r w:rsidRPr="006F1977">
        <w:rPr>
          <w:rFonts w:ascii="Arial" w:hAnsi="Arial" w:cs="Arial"/>
          <w:i/>
          <w:iCs/>
        </w:rPr>
        <w:t>Objective:</w:t>
      </w:r>
      <w:r w:rsidR="00D012D1">
        <w:rPr>
          <w:rFonts w:ascii="Arial" w:hAnsi="Arial" w:cs="Arial"/>
          <w:i/>
          <w:iCs/>
        </w:rPr>
        <w:t xml:space="preserve"> Work in collaboration wit</w:t>
      </w:r>
      <w:r w:rsidR="00A81F84">
        <w:rPr>
          <w:rFonts w:ascii="Arial" w:hAnsi="Arial" w:cs="Arial"/>
          <w:i/>
          <w:iCs/>
        </w:rPr>
        <w:t>h</w:t>
      </w:r>
      <w:r w:rsidR="00D012D1">
        <w:rPr>
          <w:rFonts w:ascii="Arial" w:hAnsi="Arial" w:cs="Arial"/>
          <w:i/>
          <w:iCs/>
        </w:rPr>
        <w:t xml:space="preserve"> key stakeholders to use a housing-led approach to regenerate town centres</w:t>
      </w:r>
    </w:p>
    <w:p w:rsidR="005F793D" w:rsidP="005F793D" w:rsidRDefault="005F793D" w14:paraId="3AC1114D" w14:textId="77777777">
      <w:pPr>
        <w:spacing w:after="0"/>
        <w:rPr>
          <w:rFonts w:ascii="Arial" w:hAnsi="Arial" w:cs="Arial"/>
        </w:rPr>
      </w:pPr>
    </w:p>
    <w:p w:rsidR="00FF7EBC" w:rsidP="1FA06187" w:rsidRDefault="00A21F46" w14:paraId="76C24A67" w14:textId="4A3F2AFF">
      <w:pPr>
        <w:spacing w:after="0"/>
        <w:rPr>
          <w:rFonts w:ascii="Arial" w:hAnsi="Arial" w:cs="Arial"/>
        </w:rPr>
      </w:pPr>
      <w:r w:rsidRPr="1FA06187">
        <w:rPr>
          <w:rFonts w:ascii="Arial" w:hAnsi="Arial" w:cs="Arial"/>
        </w:rPr>
        <w:t>There is a significant number of e</w:t>
      </w:r>
      <w:r w:rsidRPr="1FA06187" w:rsidR="00FF7EBC">
        <w:rPr>
          <w:rFonts w:ascii="Arial" w:hAnsi="Arial" w:cs="Arial"/>
        </w:rPr>
        <w:t xml:space="preserve">mpty </w:t>
      </w:r>
      <w:r w:rsidRPr="1FA06187" w:rsidR="55F88D36">
        <w:rPr>
          <w:rFonts w:ascii="Arial" w:hAnsi="Arial" w:cs="Arial"/>
        </w:rPr>
        <w:t xml:space="preserve">properties </w:t>
      </w:r>
      <w:r w:rsidRPr="1FA06187" w:rsidR="539D2090">
        <w:rPr>
          <w:rFonts w:ascii="Arial" w:hAnsi="Arial" w:cs="Arial"/>
        </w:rPr>
        <w:t>in</w:t>
      </w:r>
      <w:r w:rsidRPr="1FA06187" w:rsidR="00FF7EBC">
        <w:rPr>
          <w:rFonts w:ascii="Arial" w:hAnsi="Arial" w:cs="Arial"/>
        </w:rPr>
        <w:t xml:space="preserve"> town centres</w:t>
      </w:r>
      <w:r w:rsidRPr="1FA06187" w:rsidR="00356C09">
        <w:rPr>
          <w:rFonts w:ascii="Arial" w:hAnsi="Arial" w:cs="Arial"/>
        </w:rPr>
        <w:t>, which</w:t>
      </w:r>
      <w:r w:rsidRPr="1FA06187" w:rsidR="00FF7EBC">
        <w:rPr>
          <w:rFonts w:ascii="Arial" w:hAnsi="Arial" w:cs="Arial"/>
        </w:rPr>
        <w:t xml:space="preserve"> are</w:t>
      </w:r>
      <w:r w:rsidRPr="1FA06187">
        <w:rPr>
          <w:rFonts w:ascii="Arial" w:hAnsi="Arial" w:cs="Arial"/>
        </w:rPr>
        <w:t xml:space="preserve"> often challenging to bring back into use due to the </w:t>
      </w:r>
      <w:r w:rsidRPr="1FA06187" w:rsidR="00490E2E">
        <w:rPr>
          <w:rFonts w:ascii="Arial" w:hAnsi="Arial" w:cs="Arial"/>
        </w:rPr>
        <w:t xml:space="preserve">high </w:t>
      </w:r>
      <w:r w:rsidRPr="1FA06187">
        <w:rPr>
          <w:rFonts w:ascii="Arial" w:hAnsi="Arial" w:cs="Arial"/>
        </w:rPr>
        <w:t>cost</w:t>
      </w:r>
      <w:r w:rsidRPr="1FA06187" w:rsidR="00490E2E">
        <w:rPr>
          <w:rFonts w:ascii="Arial" w:hAnsi="Arial" w:cs="Arial"/>
        </w:rPr>
        <w:t xml:space="preserve"> and</w:t>
      </w:r>
      <w:r w:rsidRPr="1FA06187">
        <w:rPr>
          <w:rFonts w:ascii="Arial" w:hAnsi="Arial" w:cs="Arial"/>
        </w:rPr>
        <w:t xml:space="preserve"> planning restrictions</w:t>
      </w:r>
      <w:r w:rsidRPr="1FA06187" w:rsidR="00E716A4">
        <w:rPr>
          <w:rFonts w:ascii="Arial" w:hAnsi="Arial" w:cs="Arial"/>
        </w:rPr>
        <w:t xml:space="preserve">. </w:t>
      </w:r>
      <w:r w:rsidRPr="1FA06187" w:rsidR="61DA15FF">
        <w:rPr>
          <w:rFonts w:ascii="Arial" w:hAnsi="Arial" w:eastAsia="Arial" w:cs="Arial"/>
        </w:rPr>
        <w:t xml:space="preserve">These may </w:t>
      </w:r>
      <w:proofErr w:type="gramStart"/>
      <w:r w:rsidRPr="1FA06187" w:rsidR="61DA15FF">
        <w:rPr>
          <w:rFonts w:ascii="Arial" w:hAnsi="Arial" w:eastAsia="Arial" w:cs="Arial"/>
        </w:rPr>
        <w:t>include;</w:t>
      </w:r>
      <w:proofErr w:type="gramEnd"/>
      <w:r w:rsidRPr="1FA06187" w:rsidR="61DA15FF">
        <w:rPr>
          <w:rFonts w:ascii="Arial" w:hAnsi="Arial" w:eastAsia="Arial" w:cs="Arial"/>
        </w:rPr>
        <w:t xml:space="preserve"> space above shops, former commercial buildings, heritage sites and listed buildings which remain empty. </w:t>
      </w:r>
      <w:r w:rsidRPr="1FA06187" w:rsidR="00FF7EBC">
        <w:rPr>
          <w:rFonts w:ascii="Arial" w:hAnsi="Arial" w:cs="Arial"/>
        </w:rPr>
        <w:t>This segment promotes strategic partnerships with</w:t>
      </w:r>
      <w:r w:rsidRPr="1FA06187" w:rsidR="3A3BC773">
        <w:rPr>
          <w:rFonts w:ascii="Arial" w:hAnsi="Arial" w:cs="Arial"/>
        </w:rPr>
        <w:t xml:space="preserve"> Welsh Government,</w:t>
      </w:r>
      <w:r w:rsidRPr="1FA06187" w:rsidR="00FF7EBC">
        <w:rPr>
          <w:rFonts w:ascii="Arial" w:hAnsi="Arial" w:cs="Arial"/>
        </w:rPr>
        <w:t xml:space="preserve"> regeneration teams, planners and developers to revitalise town centres through housing-led in</w:t>
      </w:r>
      <w:r w:rsidRPr="1FA06187">
        <w:rPr>
          <w:rFonts w:ascii="Arial" w:hAnsi="Arial" w:cs="Arial"/>
        </w:rPr>
        <w:t>itiatives.</w:t>
      </w:r>
    </w:p>
    <w:p w:rsidR="005F793D" w:rsidP="005F793D" w:rsidRDefault="005F793D" w14:paraId="68ACF1F6" w14:textId="77777777">
      <w:pPr>
        <w:spacing w:after="0"/>
        <w:rPr>
          <w:rFonts w:ascii="Arial" w:hAnsi="Arial" w:cs="Arial"/>
          <w:b/>
          <w:bCs/>
        </w:rPr>
      </w:pPr>
    </w:p>
    <w:p w:rsidRPr="00A00B79" w:rsidR="00EC432C" w:rsidP="005F793D" w:rsidRDefault="00EC432C" w14:paraId="14906034" w14:textId="1BC17B89">
      <w:pPr>
        <w:pStyle w:val="Heading1"/>
      </w:pPr>
      <w:bookmarkStart w:name="_Toc215145361" w:id="14"/>
      <w:bookmarkStart w:name="_Toc215584889" w:id="15"/>
      <w:r w:rsidRPr="00A00B79">
        <w:t>3</w:t>
      </w:r>
      <w:r w:rsidRPr="00A00B79">
        <w:tab/>
        <w:t>Enforcement</w:t>
      </w:r>
      <w:bookmarkEnd w:id="14"/>
      <w:bookmarkEnd w:id="15"/>
    </w:p>
    <w:p w:rsidR="005F793D" w:rsidP="005F793D" w:rsidRDefault="005F793D" w14:paraId="0CDE9615" w14:textId="77777777">
      <w:pPr>
        <w:spacing w:after="0"/>
        <w:rPr>
          <w:rFonts w:ascii="Arial" w:hAnsi="Arial" w:cs="Arial"/>
        </w:rPr>
      </w:pPr>
    </w:p>
    <w:p w:rsidR="00EC432C" w:rsidP="005F793D" w:rsidRDefault="003F19DC" w14:paraId="5108ABBE" w14:textId="4DCB573D">
      <w:pPr>
        <w:spacing w:after="0"/>
        <w:rPr>
          <w:rFonts w:ascii="Arial" w:hAnsi="Arial" w:cs="Arial"/>
        </w:rPr>
      </w:pPr>
      <w:r>
        <w:rPr>
          <w:rFonts w:ascii="Arial" w:hAnsi="Arial" w:cs="Arial"/>
        </w:rPr>
        <w:t>While the Empty Homes service priorit</w:t>
      </w:r>
      <w:r w:rsidR="00925F03">
        <w:rPr>
          <w:rFonts w:ascii="Arial" w:hAnsi="Arial" w:cs="Arial"/>
        </w:rPr>
        <w:t xml:space="preserve">ises engagement </w:t>
      </w:r>
      <w:r w:rsidR="00A00E00">
        <w:rPr>
          <w:rFonts w:ascii="Arial" w:hAnsi="Arial" w:cs="Arial"/>
        </w:rPr>
        <w:t>and voluntary action</w:t>
      </w:r>
      <w:r w:rsidR="00B16EDD">
        <w:rPr>
          <w:rFonts w:ascii="Arial" w:hAnsi="Arial" w:cs="Arial"/>
        </w:rPr>
        <w:t>,</w:t>
      </w:r>
      <w:r w:rsidR="00A00E00">
        <w:rPr>
          <w:rFonts w:ascii="Arial" w:hAnsi="Arial" w:cs="Arial"/>
        </w:rPr>
        <w:t xml:space="preserve"> enforcement remains a necessary tool to address problematic </w:t>
      </w:r>
      <w:r w:rsidR="00A81E80">
        <w:rPr>
          <w:rFonts w:ascii="Arial" w:hAnsi="Arial" w:cs="Arial"/>
        </w:rPr>
        <w:t xml:space="preserve">long term empty homes where the owners are unwilling to </w:t>
      </w:r>
      <w:r w:rsidR="00187859">
        <w:rPr>
          <w:rFonts w:ascii="Arial" w:hAnsi="Arial" w:cs="Arial"/>
        </w:rPr>
        <w:t xml:space="preserve">cooperate. </w:t>
      </w:r>
    </w:p>
    <w:p w:rsidR="005F793D" w:rsidP="005F793D" w:rsidRDefault="005F793D" w14:paraId="21D58C24" w14:textId="77777777">
      <w:pPr>
        <w:spacing w:after="0"/>
        <w:rPr>
          <w:rFonts w:ascii="Arial" w:hAnsi="Arial" w:cs="Arial"/>
        </w:rPr>
      </w:pPr>
    </w:p>
    <w:p w:rsidR="00925D2F" w:rsidP="005F793D" w:rsidRDefault="009E34A7" w14:paraId="63CDDD27" w14:textId="52304BB7">
      <w:pPr>
        <w:spacing w:after="0"/>
        <w:rPr>
          <w:rFonts w:ascii="Arial" w:hAnsi="Arial" w:cs="Arial"/>
        </w:rPr>
      </w:pPr>
      <w:r w:rsidRPr="0B27E932">
        <w:rPr>
          <w:rFonts w:ascii="Arial" w:hAnsi="Arial" w:cs="Arial"/>
        </w:rPr>
        <w:lastRenderedPageBreak/>
        <w:t xml:space="preserve">Enforcement powers available to Conwy County Borough Council (CCBC) </w:t>
      </w:r>
      <w:r w:rsidRPr="0B27E932" w:rsidR="0014076F">
        <w:rPr>
          <w:rFonts w:ascii="Arial" w:hAnsi="Arial" w:cs="Arial"/>
        </w:rPr>
        <w:t>a</w:t>
      </w:r>
      <w:r w:rsidRPr="0B27E932" w:rsidR="00A00B79">
        <w:rPr>
          <w:rFonts w:ascii="Arial" w:hAnsi="Arial" w:cs="Arial"/>
        </w:rPr>
        <w:t>re</w:t>
      </w:r>
      <w:r w:rsidRPr="0B27E932" w:rsidR="0014076F">
        <w:rPr>
          <w:rFonts w:ascii="Arial" w:hAnsi="Arial" w:cs="Arial"/>
        </w:rPr>
        <w:t xml:space="preserve"> detailed on the Council website </w:t>
      </w:r>
      <w:r w:rsidRPr="0B27E932" w:rsidR="00925D2F">
        <w:rPr>
          <w:rFonts w:ascii="Arial" w:hAnsi="Arial" w:cs="Arial"/>
          <w:highlight w:val="yellow"/>
        </w:rPr>
        <w:t>[link here]</w:t>
      </w:r>
      <w:r w:rsidRPr="0B27E932" w:rsidR="006B78F3">
        <w:rPr>
          <w:rFonts w:ascii="Arial" w:hAnsi="Arial" w:cs="Arial"/>
        </w:rPr>
        <w:t>.</w:t>
      </w:r>
    </w:p>
    <w:p w:rsidR="005F793D" w:rsidP="005F793D" w:rsidRDefault="005F793D" w14:paraId="4F1D684E" w14:textId="77777777">
      <w:pPr>
        <w:spacing w:after="0"/>
        <w:rPr>
          <w:rFonts w:ascii="Arial" w:hAnsi="Arial" w:cs="Arial"/>
        </w:rPr>
      </w:pPr>
    </w:p>
    <w:p w:rsidR="000B6225" w:rsidP="005F793D" w:rsidRDefault="0054225F" w14:paraId="29125636" w14:textId="250A716E">
      <w:pPr>
        <w:spacing w:after="0"/>
        <w:rPr>
          <w:rFonts w:ascii="Arial" w:hAnsi="Arial" w:cs="Arial"/>
        </w:rPr>
      </w:pPr>
      <w:r>
        <w:rPr>
          <w:rFonts w:ascii="Arial" w:hAnsi="Arial" w:cs="Arial"/>
        </w:rPr>
        <w:t>CCBC</w:t>
      </w:r>
      <w:r w:rsidR="000B6225">
        <w:rPr>
          <w:rFonts w:ascii="Arial" w:hAnsi="Arial" w:cs="Arial"/>
        </w:rPr>
        <w:t xml:space="preserve"> will continue to work in partnership with the Welsh Government </w:t>
      </w:r>
      <w:r w:rsidR="00B136C8">
        <w:rPr>
          <w:rFonts w:ascii="Arial" w:hAnsi="Arial" w:cs="Arial"/>
        </w:rPr>
        <w:t xml:space="preserve">when pursuing enforcement action. </w:t>
      </w:r>
      <w:r w:rsidR="00F32D46">
        <w:rPr>
          <w:rFonts w:ascii="Arial" w:hAnsi="Arial" w:cs="Arial"/>
        </w:rPr>
        <w:t xml:space="preserve">The Welsh Government </w:t>
      </w:r>
      <w:r w:rsidR="006D7410">
        <w:rPr>
          <w:rFonts w:ascii="Arial" w:hAnsi="Arial" w:cs="Arial"/>
        </w:rPr>
        <w:t>will support the local authority with the cost of enforcement whe</w:t>
      </w:r>
      <w:r w:rsidR="00AC119D">
        <w:rPr>
          <w:rFonts w:ascii="Arial" w:hAnsi="Arial" w:cs="Arial"/>
        </w:rPr>
        <w:t>re it has been used as a last resort.</w:t>
      </w:r>
    </w:p>
    <w:p w:rsidR="005F793D" w:rsidP="005F793D" w:rsidRDefault="005F793D" w14:paraId="06B6B33A" w14:textId="77777777">
      <w:pPr>
        <w:spacing w:after="0"/>
        <w:rPr>
          <w:rFonts w:ascii="Arial" w:hAnsi="Arial" w:cs="Arial"/>
        </w:rPr>
      </w:pPr>
    </w:p>
    <w:p w:rsidR="006B78F3" w:rsidP="005F793D" w:rsidRDefault="008461E4" w14:paraId="2641DAB5" w14:textId="363768A8">
      <w:pPr>
        <w:spacing w:after="0"/>
        <w:rPr>
          <w:rFonts w:ascii="Arial" w:hAnsi="Arial" w:cs="Arial"/>
        </w:rPr>
      </w:pPr>
      <w:r>
        <w:rPr>
          <w:rFonts w:ascii="Arial" w:hAnsi="Arial" w:cs="Arial"/>
        </w:rPr>
        <w:t>Enforcement will only be pursued after all reasonable efforts have been made</w:t>
      </w:r>
      <w:r w:rsidR="00953319">
        <w:rPr>
          <w:rFonts w:ascii="Arial" w:hAnsi="Arial" w:cs="Arial"/>
        </w:rPr>
        <w:t xml:space="preserve"> to engage with the empty homeowner, including </w:t>
      </w:r>
      <w:r w:rsidR="00DB0B3A">
        <w:rPr>
          <w:rFonts w:ascii="Arial" w:hAnsi="Arial" w:cs="Arial"/>
        </w:rPr>
        <w:t xml:space="preserve">methods such as </w:t>
      </w:r>
      <w:r w:rsidR="00953319">
        <w:rPr>
          <w:rFonts w:ascii="Arial" w:hAnsi="Arial" w:cs="Arial"/>
        </w:rPr>
        <w:t xml:space="preserve">letters, phone calls and </w:t>
      </w:r>
      <w:r w:rsidR="00875D45">
        <w:rPr>
          <w:rFonts w:ascii="Arial" w:hAnsi="Arial" w:cs="Arial"/>
        </w:rPr>
        <w:t>visits to the property.</w:t>
      </w:r>
    </w:p>
    <w:p w:rsidR="005F793D" w:rsidP="005F793D" w:rsidRDefault="005F793D" w14:paraId="51F9FB4F" w14:textId="77777777">
      <w:pPr>
        <w:spacing w:after="0"/>
        <w:rPr>
          <w:rFonts w:ascii="Arial" w:hAnsi="Arial" w:cs="Arial"/>
          <w:b/>
          <w:bCs/>
        </w:rPr>
      </w:pPr>
    </w:p>
    <w:p w:rsidRPr="00C4723B" w:rsidR="0048652C" w:rsidP="005F793D" w:rsidRDefault="0056559D" w14:paraId="08AFE961" w14:textId="2A066268">
      <w:pPr>
        <w:pStyle w:val="Heading1"/>
      </w:pPr>
      <w:bookmarkStart w:name="_Toc215145362" w:id="16"/>
      <w:bookmarkStart w:name="_Toc215584890" w:id="17"/>
      <w:r w:rsidRPr="00C4723B">
        <w:t>4</w:t>
      </w:r>
      <w:r w:rsidRPr="00C4723B">
        <w:tab/>
        <w:t>Resources</w:t>
      </w:r>
      <w:bookmarkEnd w:id="16"/>
      <w:bookmarkEnd w:id="17"/>
    </w:p>
    <w:p w:rsidR="005F793D" w:rsidP="005F793D" w:rsidRDefault="005F793D" w14:paraId="4E587C99" w14:textId="77777777">
      <w:pPr>
        <w:spacing w:after="0"/>
        <w:rPr>
          <w:rFonts w:ascii="Arial" w:hAnsi="Arial" w:cs="Arial"/>
        </w:rPr>
      </w:pPr>
    </w:p>
    <w:p w:rsidR="0056559D" w:rsidP="005F793D" w:rsidRDefault="0056559D" w14:paraId="29087EA9" w14:textId="7E2AE322">
      <w:pPr>
        <w:spacing w:after="0"/>
        <w:rPr>
          <w:rFonts w:ascii="Arial" w:hAnsi="Arial" w:cs="Arial"/>
        </w:rPr>
      </w:pPr>
      <w:r>
        <w:rPr>
          <w:rFonts w:ascii="Arial" w:hAnsi="Arial" w:cs="Arial"/>
        </w:rPr>
        <w:t xml:space="preserve">To deliver the objectives of the Empty Homes </w:t>
      </w:r>
      <w:r w:rsidR="00180B18">
        <w:rPr>
          <w:rFonts w:ascii="Arial" w:hAnsi="Arial" w:cs="Arial"/>
        </w:rPr>
        <w:t>Delivery Plan</w:t>
      </w:r>
      <w:r>
        <w:rPr>
          <w:rFonts w:ascii="Arial" w:hAnsi="Arial" w:cs="Arial"/>
        </w:rPr>
        <w:t>, the following resources are available:</w:t>
      </w:r>
    </w:p>
    <w:p w:rsidR="005F793D" w:rsidP="005F793D" w:rsidRDefault="005F793D" w14:paraId="20BA32C6" w14:textId="77777777">
      <w:pPr>
        <w:spacing w:after="0"/>
        <w:rPr>
          <w:rFonts w:ascii="Arial" w:hAnsi="Arial" w:cs="Arial"/>
          <w:b/>
          <w:bCs/>
        </w:rPr>
      </w:pPr>
    </w:p>
    <w:p w:rsidRPr="00C4723B" w:rsidR="0056559D" w:rsidP="005F793D" w:rsidRDefault="0056559D" w14:paraId="05E39139" w14:textId="33B0CD21">
      <w:pPr>
        <w:pStyle w:val="Heading2"/>
      </w:pPr>
      <w:bookmarkStart w:name="_Toc215145363" w:id="18"/>
      <w:bookmarkStart w:name="_Toc215584891" w:id="19"/>
      <w:r w:rsidRPr="00C4723B">
        <w:t>Staffing</w:t>
      </w:r>
      <w:bookmarkEnd w:id="18"/>
      <w:bookmarkEnd w:id="19"/>
    </w:p>
    <w:p w:rsidR="005F793D" w:rsidP="005F793D" w:rsidRDefault="005F793D" w14:paraId="3AC76BAE" w14:textId="77777777">
      <w:pPr>
        <w:spacing w:after="0"/>
        <w:rPr>
          <w:rFonts w:ascii="Arial" w:hAnsi="Arial" w:cs="Arial"/>
        </w:rPr>
      </w:pPr>
    </w:p>
    <w:p w:rsidR="00793189" w:rsidP="005F793D" w:rsidRDefault="00727713" w14:paraId="115226B2" w14:textId="223A89DB">
      <w:pPr>
        <w:spacing w:after="0"/>
        <w:rPr>
          <w:rFonts w:ascii="Arial" w:hAnsi="Arial" w:cs="Arial"/>
        </w:rPr>
      </w:pPr>
      <w:r w:rsidRPr="0B27E932">
        <w:rPr>
          <w:rFonts w:ascii="Arial" w:hAnsi="Arial" w:cs="Arial"/>
        </w:rPr>
        <w:t xml:space="preserve">There are </w:t>
      </w:r>
      <w:r w:rsidRPr="0B27E932" w:rsidR="007E3789">
        <w:rPr>
          <w:rFonts w:ascii="Arial" w:hAnsi="Arial" w:cs="Arial"/>
        </w:rPr>
        <w:t>t</w:t>
      </w:r>
      <w:r w:rsidR="007E3789">
        <w:rPr>
          <w:rFonts w:ascii="Arial" w:hAnsi="Arial" w:cs="Arial"/>
        </w:rPr>
        <w:t>hree</w:t>
      </w:r>
      <w:r w:rsidRPr="0B27E932" w:rsidR="007E3789">
        <w:rPr>
          <w:rFonts w:ascii="Arial" w:hAnsi="Arial" w:cs="Arial"/>
        </w:rPr>
        <w:t xml:space="preserve"> full</w:t>
      </w:r>
      <w:r w:rsidRPr="0B27E932">
        <w:rPr>
          <w:rFonts w:ascii="Arial" w:hAnsi="Arial" w:cs="Arial"/>
        </w:rPr>
        <w:t xml:space="preserve"> time equivalent Empty Homes Officers dedicated to the delivery of the Empty Homes Service</w:t>
      </w:r>
      <w:r w:rsidRPr="0B27E932" w:rsidR="00A14EDB">
        <w:rPr>
          <w:rFonts w:ascii="Arial" w:hAnsi="Arial" w:cs="Arial"/>
        </w:rPr>
        <w:t>. They are responsible for</w:t>
      </w:r>
      <w:r w:rsidRPr="0B27E932" w:rsidR="002E548E">
        <w:rPr>
          <w:rFonts w:ascii="Arial" w:hAnsi="Arial" w:cs="Arial"/>
        </w:rPr>
        <w:t xml:space="preserve"> i</w:t>
      </w:r>
      <w:r w:rsidRPr="0B27E932" w:rsidR="00A14EDB">
        <w:rPr>
          <w:rFonts w:ascii="Arial" w:hAnsi="Arial" w:cs="Arial"/>
        </w:rPr>
        <w:t>dentifying empty homes</w:t>
      </w:r>
      <w:r w:rsidRPr="0B27E932" w:rsidR="002E548E">
        <w:rPr>
          <w:rFonts w:ascii="Arial" w:hAnsi="Arial" w:cs="Arial"/>
        </w:rPr>
        <w:t>, e</w:t>
      </w:r>
      <w:r w:rsidRPr="0B27E932" w:rsidR="00A14EDB">
        <w:rPr>
          <w:rFonts w:ascii="Arial" w:hAnsi="Arial" w:cs="Arial"/>
        </w:rPr>
        <w:t>ngaging with owners</w:t>
      </w:r>
      <w:r w:rsidRPr="0B27E932" w:rsidR="002E548E">
        <w:rPr>
          <w:rFonts w:ascii="Arial" w:hAnsi="Arial" w:cs="Arial"/>
        </w:rPr>
        <w:t>, c</w:t>
      </w:r>
      <w:r w:rsidRPr="0B27E932" w:rsidR="00793189">
        <w:rPr>
          <w:rFonts w:ascii="Arial" w:hAnsi="Arial" w:cs="Arial"/>
        </w:rPr>
        <w:t>oordinating activities</w:t>
      </w:r>
      <w:r w:rsidRPr="0B27E932" w:rsidR="002E548E">
        <w:rPr>
          <w:rFonts w:ascii="Arial" w:hAnsi="Arial" w:cs="Arial"/>
        </w:rPr>
        <w:t xml:space="preserve"> and p</w:t>
      </w:r>
      <w:r w:rsidRPr="0B27E932" w:rsidR="00793189">
        <w:rPr>
          <w:rFonts w:ascii="Arial" w:hAnsi="Arial" w:cs="Arial"/>
        </w:rPr>
        <w:t>romoting funding</w:t>
      </w:r>
      <w:r w:rsidRPr="0B27E932" w:rsidR="00C4723B">
        <w:rPr>
          <w:rFonts w:ascii="Arial" w:hAnsi="Arial" w:cs="Arial"/>
        </w:rPr>
        <w:t xml:space="preserve"> opportunities</w:t>
      </w:r>
      <w:r w:rsidRPr="0B27E932" w:rsidR="002E548E">
        <w:rPr>
          <w:rFonts w:ascii="Arial" w:hAnsi="Arial" w:cs="Arial"/>
        </w:rPr>
        <w:t>.</w:t>
      </w:r>
    </w:p>
    <w:p w:rsidR="005F793D" w:rsidP="005F793D" w:rsidRDefault="005F793D" w14:paraId="712D0BD8" w14:textId="77777777">
      <w:pPr>
        <w:spacing w:after="0"/>
        <w:rPr>
          <w:rFonts w:ascii="Arial" w:hAnsi="Arial" w:cs="Arial"/>
          <w:b/>
          <w:bCs/>
        </w:rPr>
      </w:pPr>
    </w:p>
    <w:p w:rsidRPr="002E548E" w:rsidR="00C4723B" w:rsidP="005F793D" w:rsidRDefault="00C4723B" w14:paraId="129D65F2" w14:textId="0F7AB2E1">
      <w:pPr>
        <w:pStyle w:val="Heading2"/>
      </w:pPr>
      <w:bookmarkStart w:name="_Toc215145364" w:id="20"/>
      <w:bookmarkStart w:name="_Toc215584892" w:id="21"/>
      <w:r w:rsidRPr="002E548E">
        <w:t>Grants</w:t>
      </w:r>
      <w:bookmarkEnd w:id="20"/>
      <w:bookmarkEnd w:id="21"/>
    </w:p>
    <w:p w:rsidR="005F793D" w:rsidP="005F793D" w:rsidRDefault="005F793D" w14:paraId="098B1BCE" w14:textId="77777777">
      <w:pPr>
        <w:spacing w:after="0"/>
        <w:rPr>
          <w:rFonts w:ascii="Arial" w:hAnsi="Arial" w:cs="Arial"/>
        </w:rPr>
      </w:pPr>
    </w:p>
    <w:p w:rsidR="00C4723B" w:rsidP="005F793D" w:rsidRDefault="00C4723B" w14:paraId="722B6FDE" w14:textId="682C60D1">
      <w:pPr>
        <w:spacing w:after="0"/>
        <w:rPr>
          <w:rFonts w:ascii="Arial" w:hAnsi="Arial" w:cs="Arial"/>
        </w:rPr>
      </w:pPr>
      <w:r w:rsidRPr="0E40FB84">
        <w:rPr>
          <w:rFonts w:ascii="Arial" w:hAnsi="Arial" w:cs="Arial"/>
        </w:rPr>
        <w:t>T</w:t>
      </w:r>
      <w:r w:rsidRPr="0E40FB84" w:rsidR="31DAA79E">
        <w:rPr>
          <w:rFonts w:ascii="Arial" w:hAnsi="Arial" w:cs="Arial"/>
        </w:rPr>
        <w:t>his year</w:t>
      </w:r>
      <w:r w:rsidRPr="0E40FB84" w:rsidR="4AF02C14">
        <w:rPr>
          <w:rFonts w:ascii="Arial" w:hAnsi="Arial" w:cs="Arial"/>
        </w:rPr>
        <w:t xml:space="preserve">, three </w:t>
      </w:r>
      <w:r w:rsidRPr="0E40FB84" w:rsidR="1095A732">
        <w:rPr>
          <w:rFonts w:ascii="Arial" w:hAnsi="Arial" w:cs="Arial"/>
        </w:rPr>
        <w:t>separate</w:t>
      </w:r>
      <w:r w:rsidRPr="0E40FB84" w:rsidR="4AF02C14">
        <w:rPr>
          <w:rFonts w:ascii="Arial" w:hAnsi="Arial" w:cs="Arial"/>
        </w:rPr>
        <w:t xml:space="preserve"> budgets include provisions for Empty Homes Grants:</w:t>
      </w:r>
    </w:p>
    <w:p w:rsidR="005F793D" w:rsidP="005F793D" w:rsidRDefault="005F793D" w14:paraId="45C9025E" w14:textId="77777777">
      <w:pPr>
        <w:spacing w:after="0"/>
        <w:rPr>
          <w:rFonts w:ascii="Arial" w:hAnsi="Arial" w:cs="Arial"/>
        </w:rPr>
      </w:pPr>
    </w:p>
    <w:p w:rsidRPr="00AE6271" w:rsidR="00C4723B" w:rsidP="005F793D" w:rsidRDefault="004840A6" w14:paraId="07F243F7" w14:textId="3FC9B71D">
      <w:pPr>
        <w:pStyle w:val="ListParagraph"/>
        <w:numPr>
          <w:ilvl w:val="0"/>
          <w:numId w:val="5"/>
        </w:numPr>
        <w:spacing w:after="0"/>
        <w:rPr>
          <w:rFonts w:ascii="Arial" w:hAnsi="Arial" w:cs="Arial"/>
        </w:rPr>
      </w:pPr>
      <w:r w:rsidRPr="0B27E932">
        <w:rPr>
          <w:rFonts w:ascii="Arial" w:hAnsi="Arial" w:cs="Arial"/>
        </w:rPr>
        <w:t>£</w:t>
      </w:r>
      <w:r w:rsidRPr="00AE6271" w:rsidR="1C98B263">
        <w:rPr>
          <w:rFonts w:ascii="Arial" w:hAnsi="Arial" w:cs="Arial"/>
        </w:rPr>
        <w:t xml:space="preserve">500,000 </w:t>
      </w:r>
      <w:r w:rsidRPr="00AE6271" w:rsidR="5BC1BA07">
        <w:rPr>
          <w:rFonts w:ascii="Arial" w:hAnsi="Arial" w:cs="Arial"/>
        </w:rPr>
        <w:t>Empty Spaces into Living Places</w:t>
      </w:r>
    </w:p>
    <w:p w:rsidR="008B3826" w:rsidP="005F793D" w:rsidRDefault="00226FC7" w14:paraId="404C8D18" w14:textId="38829792">
      <w:pPr>
        <w:pStyle w:val="ListParagraph"/>
        <w:numPr>
          <w:ilvl w:val="0"/>
          <w:numId w:val="5"/>
        </w:numPr>
        <w:spacing w:after="0"/>
        <w:rPr>
          <w:rFonts w:ascii="Arial" w:hAnsi="Arial" w:cs="Arial"/>
        </w:rPr>
      </w:pPr>
      <w:r w:rsidRPr="00AE6271">
        <w:rPr>
          <w:rFonts w:ascii="Arial" w:hAnsi="Arial" w:cs="Arial"/>
        </w:rPr>
        <w:t>£</w:t>
      </w:r>
      <w:r w:rsidRPr="00AE6271" w:rsidR="2795FF56">
        <w:rPr>
          <w:rFonts w:ascii="Arial" w:hAnsi="Arial" w:cs="Arial"/>
        </w:rPr>
        <w:t>185,000</w:t>
      </w:r>
      <w:r w:rsidRPr="0B27E932">
        <w:rPr>
          <w:rFonts w:ascii="Arial" w:hAnsi="Arial" w:cs="Arial"/>
        </w:rPr>
        <w:t xml:space="preserve"> </w:t>
      </w:r>
      <w:r w:rsidRPr="0B27E932" w:rsidR="008B3826">
        <w:rPr>
          <w:rFonts w:ascii="Arial" w:hAnsi="Arial" w:cs="Arial"/>
        </w:rPr>
        <w:t>Leasing Scheme Wales</w:t>
      </w:r>
    </w:p>
    <w:p w:rsidR="008B3826" w:rsidP="005F793D" w:rsidRDefault="00226FC7" w14:paraId="524AF86B" w14:textId="4B6CA1D2">
      <w:pPr>
        <w:pStyle w:val="ListParagraph"/>
        <w:numPr>
          <w:ilvl w:val="0"/>
          <w:numId w:val="5"/>
        </w:numPr>
        <w:spacing w:after="0"/>
        <w:rPr>
          <w:rFonts w:ascii="Arial" w:hAnsi="Arial" w:cs="Arial"/>
        </w:rPr>
      </w:pPr>
      <w:r w:rsidRPr="0B27E932">
        <w:rPr>
          <w:rFonts w:ascii="Arial" w:hAnsi="Arial" w:cs="Arial"/>
        </w:rPr>
        <w:t>£</w:t>
      </w:r>
      <w:r w:rsidR="00763AAF">
        <w:rPr>
          <w:rFonts w:ascii="Arial" w:hAnsi="Arial" w:cs="Arial"/>
        </w:rPr>
        <w:t>92,761</w:t>
      </w:r>
      <w:r w:rsidRPr="0B27E932">
        <w:rPr>
          <w:rFonts w:ascii="Arial" w:hAnsi="Arial" w:cs="Arial"/>
        </w:rPr>
        <w:t xml:space="preserve"> </w:t>
      </w:r>
      <w:r w:rsidRPr="0B27E932" w:rsidR="008B3826">
        <w:rPr>
          <w:rFonts w:ascii="Arial" w:hAnsi="Arial" w:cs="Arial"/>
        </w:rPr>
        <w:t>Owner Occupier Grant</w:t>
      </w:r>
      <w:r w:rsidR="005F793D">
        <w:rPr>
          <w:rFonts w:ascii="Arial" w:hAnsi="Arial" w:cs="Arial"/>
        </w:rPr>
        <w:t>.</w:t>
      </w:r>
      <w:r w:rsidRPr="0B27E932" w:rsidR="34C086FB">
        <w:rPr>
          <w:rFonts w:ascii="Arial" w:hAnsi="Arial" w:cs="Arial"/>
        </w:rPr>
        <w:t xml:space="preserve"> </w:t>
      </w:r>
    </w:p>
    <w:p w:rsidR="005F793D" w:rsidP="005F793D" w:rsidRDefault="005F793D" w14:paraId="186DB770" w14:textId="77777777">
      <w:pPr>
        <w:spacing w:after="0"/>
        <w:rPr>
          <w:rFonts w:ascii="Arial" w:hAnsi="Arial" w:cs="Arial"/>
        </w:rPr>
      </w:pPr>
    </w:p>
    <w:p w:rsidRPr="005F793D" w:rsidR="00001DC9" w:rsidP="005F793D" w:rsidRDefault="00001DC9" w14:paraId="4B4B2B55" w14:textId="0F04F1B3">
      <w:pPr>
        <w:spacing w:after="0"/>
        <w:rPr>
          <w:rFonts w:ascii="Arial" w:hAnsi="Arial" w:cs="Arial"/>
        </w:rPr>
      </w:pPr>
      <w:r w:rsidRPr="005F793D">
        <w:rPr>
          <w:rFonts w:ascii="Arial" w:hAnsi="Arial" w:cs="Arial"/>
        </w:rPr>
        <w:t xml:space="preserve">Scheme </w:t>
      </w:r>
      <w:r w:rsidRPr="005F793D" w:rsidR="001A2BF7">
        <w:rPr>
          <w:rFonts w:ascii="Arial" w:hAnsi="Arial" w:cs="Arial"/>
        </w:rPr>
        <w:t>detail</w:t>
      </w:r>
      <w:r w:rsidRPr="005F793D">
        <w:rPr>
          <w:rFonts w:ascii="Arial" w:hAnsi="Arial" w:cs="Arial"/>
        </w:rPr>
        <w:t>s can be found</w:t>
      </w:r>
      <w:r w:rsidRPr="005F793D" w:rsidR="001A2BF7">
        <w:rPr>
          <w:rFonts w:ascii="Arial" w:hAnsi="Arial" w:cs="Arial"/>
        </w:rPr>
        <w:t xml:space="preserve"> on the Council website </w:t>
      </w:r>
      <w:hyperlink w:history="1" r:id="rId9">
        <w:r w:rsidRPr="005F793D" w:rsidR="3FAF8AF4">
          <w:rPr>
            <w:rStyle w:val="Hyperlink"/>
            <w:rFonts w:ascii="Arial" w:hAnsi="Arial" w:eastAsia="Segoe UI" w:cs="Arial"/>
            <w:b/>
            <w:bCs/>
            <w:i/>
            <w:iCs/>
            <w:color w:val="1BAF90"/>
          </w:rPr>
          <w:t>Empty homes: financial help for empty home owners - Conwy County Borough Council</w:t>
        </w:r>
      </w:hyperlink>
      <w:r w:rsidRPr="005F793D" w:rsidR="005F793D">
        <w:rPr>
          <w:rFonts w:ascii="Arial" w:hAnsi="Arial" w:cs="Arial"/>
        </w:rPr>
        <w:t>.</w:t>
      </w:r>
    </w:p>
    <w:p w:rsidR="005F793D" w:rsidP="005F793D" w:rsidRDefault="005F793D" w14:paraId="10142E08" w14:textId="77777777">
      <w:pPr>
        <w:spacing w:after="0"/>
        <w:rPr>
          <w:rFonts w:ascii="Arial" w:hAnsi="Arial" w:cs="Arial"/>
          <w:i/>
          <w:iCs/>
        </w:rPr>
      </w:pPr>
    </w:p>
    <w:p w:rsidRPr="00406C74" w:rsidR="002E548E" w:rsidP="005F793D" w:rsidRDefault="00090CE8" w14:paraId="3BE9CB51" w14:textId="44230F71">
      <w:pPr>
        <w:spacing w:after="0"/>
        <w:rPr>
          <w:rFonts w:ascii="Arial" w:hAnsi="Arial" w:cs="Arial"/>
          <w:i/>
          <w:iCs/>
        </w:rPr>
      </w:pPr>
      <w:r w:rsidRPr="00406C74">
        <w:rPr>
          <w:rFonts w:ascii="Arial" w:hAnsi="Arial" w:cs="Arial"/>
          <w:i/>
          <w:iCs/>
        </w:rPr>
        <w:t>The Empty Homes team will continue to seek new funding opportunities to support the implementation of the Plan.</w:t>
      </w:r>
    </w:p>
    <w:p w:rsidR="005F793D" w:rsidP="005F793D" w:rsidRDefault="005F793D" w14:paraId="5828611E" w14:textId="77777777">
      <w:pPr>
        <w:spacing w:after="0"/>
        <w:rPr>
          <w:rFonts w:ascii="Arial" w:hAnsi="Arial" w:cs="Arial"/>
          <w:b/>
          <w:bCs/>
        </w:rPr>
      </w:pPr>
    </w:p>
    <w:p w:rsidR="00173D2D" w:rsidP="005F793D" w:rsidRDefault="00173D2D" w14:paraId="08C68F47" w14:textId="7136A36C">
      <w:pPr>
        <w:pStyle w:val="Heading2"/>
      </w:pPr>
      <w:bookmarkStart w:name="_Toc215145365" w:id="22"/>
      <w:bookmarkStart w:name="_Toc215584893" w:id="23"/>
      <w:r w:rsidRPr="00173D2D">
        <w:t>Loans</w:t>
      </w:r>
      <w:bookmarkEnd w:id="22"/>
      <w:bookmarkEnd w:id="23"/>
    </w:p>
    <w:p w:rsidR="005F793D" w:rsidP="005F793D" w:rsidRDefault="005F793D" w14:paraId="69364C92" w14:textId="77777777">
      <w:pPr>
        <w:spacing w:after="0"/>
        <w:rPr>
          <w:rFonts w:ascii="Arial" w:hAnsi="Arial" w:cs="Arial"/>
        </w:rPr>
      </w:pPr>
    </w:p>
    <w:p w:rsidR="00173D2D" w:rsidP="005F793D" w:rsidRDefault="000661D6" w14:paraId="45020384" w14:textId="1CAE491A">
      <w:pPr>
        <w:spacing w:after="0"/>
        <w:rPr>
          <w:rFonts w:ascii="Arial" w:hAnsi="Arial" w:cs="Arial"/>
        </w:rPr>
      </w:pPr>
      <w:r w:rsidRPr="0B27E932">
        <w:rPr>
          <w:rFonts w:ascii="Arial" w:hAnsi="Arial" w:cs="Arial"/>
        </w:rPr>
        <w:t>£</w:t>
      </w:r>
      <w:r w:rsidR="00891F31">
        <w:rPr>
          <w:rFonts w:ascii="Arial" w:hAnsi="Arial" w:cs="Arial"/>
        </w:rPr>
        <w:t>352,572</w:t>
      </w:r>
      <w:r w:rsidRPr="0B27E932">
        <w:rPr>
          <w:rFonts w:ascii="Arial" w:hAnsi="Arial" w:cs="Arial"/>
        </w:rPr>
        <w:t xml:space="preserve"> is </w:t>
      </w:r>
      <w:r w:rsidRPr="0B27E932" w:rsidR="00BE1914">
        <w:rPr>
          <w:rFonts w:ascii="Arial" w:hAnsi="Arial" w:cs="Arial"/>
        </w:rPr>
        <w:t>available to offer</w:t>
      </w:r>
      <w:r w:rsidRPr="0B27E932" w:rsidR="00173D2D">
        <w:rPr>
          <w:rFonts w:ascii="Arial" w:hAnsi="Arial" w:cs="Arial"/>
        </w:rPr>
        <w:t xml:space="preserve"> interest free loan</w:t>
      </w:r>
      <w:r w:rsidRPr="0B27E932" w:rsidR="00CE4CA6">
        <w:rPr>
          <w:rFonts w:ascii="Arial" w:hAnsi="Arial" w:cs="Arial"/>
        </w:rPr>
        <w:t>s</w:t>
      </w:r>
      <w:r w:rsidRPr="0B27E932" w:rsidR="00173D2D">
        <w:rPr>
          <w:rFonts w:ascii="Arial" w:hAnsi="Arial" w:cs="Arial"/>
        </w:rPr>
        <w:t xml:space="preserve"> </w:t>
      </w:r>
      <w:r w:rsidRPr="0B27E932" w:rsidR="00BE1914">
        <w:rPr>
          <w:rFonts w:ascii="Arial" w:hAnsi="Arial" w:cs="Arial"/>
        </w:rPr>
        <w:t xml:space="preserve">of up to £35,000 </w:t>
      </w:r>
      <w:r w:rsidRPr="0B27E932" w:rsidR="0051561A">
        <w:rPr>
          <w:rFonts w:ascii="Arial" w:hAnsi="Arial" w:cs="Arial"/>
        </w:rPr>
        <w:t xml:space="preserve">for up to </w:t>
      </w:r>
      <w:r w:rsidRPr="0B27E932" w:rsidR="1A548B63">
        <w:rPr>
          <w:rFonts w:ascii="Arial" w:hAnsi="Arial" w:cs="Arial"/>
        </w:rPr>
        <w:t>5 years</w:t>
      </w:r>
      <w:r w:rsidRPr="0B27E932" w:rsidR="0051561A">
        <w:rPr>
          <w:rFonts w:ascii="Arial" w:hAnsi="Arial" w:cs="Arial"/>
        </w:rPr>
        <w:t xml:space="preserve"> </w:t>
      </w:r>
      <w:r w:rsidRPr="0B27E932" w:rsidR="00850EBE">
        <w:rPr>
          <w:rFonts w:ascii="Arial" w:hAnsi="Arial" w:cs="Arial"/>
        </w:rPr>
        <w:t xml:space="preserve">to help owners renovate an empty home for rent, </w:t>
      </w:r>
      <w:r w:rsidRPr="0B27E932" w:rsidR="3E010DD2">
        <w:rPr>
          <w:rFonts w:ascii="Arial" w:hAnsi="Arial" w:cs="Arial"/>
        </w:rPr>
        <w:t xml:space="preserve">or 2 years if the property is to be sold. </w:t>
      </w:r>
      <w:r w:rsidRPr="0B27E932" w:rsidR="77F178C3">
        <w:rPr>
          <w:rFonts w:ascii="Arial" w:hAnsi="Arial" w:cs="Arial"/>
        </w:rPr>
        <w:t>Th</w:t>
      </w:r>
      <w:r w:rsidRPr="0B27E932" w:rsidR="00850EBE">
        <w:rPr>
          <w:rFonts w:ascii="Arial" w:hAnsi="Arial" w:cs="Arial"/>
        </w:rPr>
        <w:t>is loan is called ‘Houses into Homes’.</w:t>
      </w:r>
      <w:r w:rsidRPr="0B27E932" w:rsidR="0051561A">
        <w:rPr>
          <w:rFonts w:ascii="Arial" w:hAnsi="Arial" w:cs="Arial"/>
        </w:rPr>
        <w:t xml:space="preserve"> </w:t>
      </w:r>
    </w:p>
    <w:p w:rsidR="005F793D" w:rsidP="005F793D" w:rsidRDefault="005F793D" w14:paraId="09EB44F1" w14:textId="77777777">
      <w:pPr>
        <w:spacing w:after="0"/>
        <w:rPr>
          <w:rFonts w:ascii="Arial" w:hAnsi="Arial" w:cs="Arial"/>
          <w:b/>
          <w:bCs/>
        </w:rPr>
      </w:pPr>
    </w:p>
    <w:p w:rsidRPr="00F96040" w:rsidR="00F96040" w:rsidP="005F793D" w:rsidRDefault="00F96040" w14:paraId="678933F2" w14:textId="114C9856">
      <w:pPr>
        <w:pStyle w:val="Heading2"/>
      </w:pPr>
      <w:bookmarkStart w:name="_Toc215145366" w:id="24"/>
      <w:bookmarkStart w:name="_Toc215584894" w:id="25"/>
      <w:r w:rsidRPr="00F96040">
        <w:t xml:space="preserve">Partnership </w:t>
      </w:r>
      <w:r w:rsidR="007B0EE9">
        <w:t>W</w:t>
      </w:r>
      <w:r w:rsidRPr="00F96040">
        <w:t>orking</w:t>
      </w:r>
      <w:bookmarkEnd w:id="24"/>
      <w:bookmarkEnd w:id="25"/>
    </w:p>
    <w:p w:rsidR="005F793D" w:rsidP="005F793D" w:rsidRDefault="005F793D" w14:paraId="706EBE37" w14:textId="77777777">
      <w:pPr>
        <w:spacing w:after="0"/>
        <w:rPr>
          <w:rFonts w:ascii="Arial" w:hAnsi="Arial" w:cs="Arial"/>
        </w:rPr>
      </w:pPr>
    </w:p>
    <w:p w:rsidR="00F96040" w:rsidP="005F793D" w:rsidRDefault="005A0299" w14:paraId="52DB01F6" w14:textId="21C07C56">
      <w:pPr>
        <w:spacing w:after="0"/>
        <w:rPr>
          <w:rFonts w:ascii="Arial" w:hAnsi="Arial" w:cs="Arial"/>
        </w:rPr>
      </w:pPr>
      <w:r>
        <w:rPr>
          <w:rFonts w:ascii="Arial" w:hAnsi="Arial" w:cs="Arial"/>
        </w:rPr>
        <w:t>The delivery of the Plan is underpinned by a commitment to coll</w:t>
      </w:r>
      <w:r w:rsidR="002E1414">
        <w:rPr>
          <w:rFonts w:ascii="Arial" w:hAnsi="Arial" w:cs="Arial"/>
        </w:rPr>
        <w:t>aboration and innovation.</w:t>
      </w:r>
    </w:p>
    <w:p w:rsidR="00E30BB0" w:rsidP="005F793D" w:rsidRDefault="00E30BB0" w14:paraId="45B3890C" w14:textId="77777777">
      <w:pPr>
        <w:spacing w:after="0"/>
        <w:rPr>
          <w:rFonts w:ascii="Arial" w:hAnsi="Arial" w:cs="Arial"/>
        </w:rPr>
      </w:pPr>
    </w:p>
    <w:p w:rsidR="002E1414" w:rsidP="005F793D" w:rsidRDefault="002E1414" w14:paraId="743FCA56" w14:textId="5558AB61">
      <w:pPr>
        <w:spacing w:after="0"/>
        <w:rPr>
          <w:rFonts w:ascii="Arial" w:hAnsi="Arial" w:cs="Arial"/>
        </w:rPr>
      </w:pPr>
      <w:r>
        <w:rPr>
          <w:rFonts w:ascii="Arial" w:hAnsi="Arial" w:cs="Arial"/>
        </w:rPr>
        <w:t xml:space="preserve">Registered Social Landlords will be supported to </w:t>
      </w:r>
      <w:r w:rsidR="00437650">
        <w:rPr>
          <w:rFonts w:ascii="Arial" w:hAnsi="Arial" w:cs="Arial"/>
        </w:rPr>
        <w:t>access</w:t>
      </w:r>
      <w:r w:rsidR="006D7EF0">
        <w:rPr>
          <w:rFonts w:ascii="Arial" w:hAnsi="Arial" w:cs="Arial"/>
        </w:rPr>
        <w:t xml:space="preserve"> Welsh Government capital </w:t>
      </w:r>
      <w:r w:rsidR="00E12966">
        <w:rPr>
          <w:rFonts w:ascii="Arial" w:hAnsi="Arial" w:cs="Arial"/>
        </w:rPr>
        <w:t>funding</w:t>
      </w:r>
      <w:r w:rsidR="00024480">
        <w:rPr>
          <w:rFonts w:ascii="Arial" w:hAnsi="Arial" w:cs="Arial"/>
        </w:rPr>
        <w:t xml:space="preserve"> to acquire and refurbish long-term empty properties for use as social housing to meet specific housing needs as identified in the Housing Prospectus </w:t>
      </w:r>
      <w:hyperlink w:history="1" r:id="rId10">
        <w:r w:rsidRPr="005F793D" w:rsidR="00F90D0F">
          <w:rPr>
            <w:rStyle w:val="Hyperlink"/>
            <w:rFonts w:ascii="Arial" w:hAnsi="Arial" w:cs="Arial"/>
            <w:b/>
            <w:bCs/>
            <w:i/>
            <w:iCs/>
            <w:color w:val="1BAF90"/>
          </w:rPr>
          <w:t>Conwy-Local-Housing-Prospectus-April-2025</w:t>
        </w:r>
      </w:hyperlink>
      <w:r w:rsidRPr="005F793D" w:rsidR="005F793D">
        <w:rPr>
          <w:rFonts w:ascii="Arial" w:hAnsi="Arial" w:cs="Arial"/>
        </w:rPr>
        <w:t>.</w:t>
      </w:r>
    </w:p>
    <w:p w:rsidR="00E30BB0" w:rsidP="005F793D" w:rsidRDefault="00E30BB0" w14:paraId="174EEA69" w14:textId="77777777">
      <w:pPr>
        <w:spacing w:after="0"/>
      </w:pPr>
    </w:p>
    <w:p w:rsidR="005F793D" w:rsidP="005F793D" w:rsidRDefault="005F793D" w14:paraId="610DF54A" w14:textId="77777777">
      <w:pPr>
        <w:spacing w:after="0"/>
        <w:rPr>
          <w:rFonts w:ascii="Arial" w:hAnsi="Arial" w:cs="Arial"/>
          <w:b/>
          <w:bCs/>
        </w:rPr>
      </w:pPr>
    </w:p>
    <w:p w:rsidR="00590BB9" w:rsidP="005F793D" w:rsidRDefault="00590BB9" w14:paraId="52F4A52B" w14:textId="63842F0D">
      <w:pPr>
        <w:pStyle w:val="Heading1"/>
      </w:pPr>
      <w:bookmarkStart w:name="_Toc215145367" w:id="26"/>
      <w:bookmarkStart w:name="_Toc215584895" w:id="27"/>
      <w:r>
        <w:t>5</w:t>
      </w:r>
      <w:r>
        <w:tab/>
        <w:t>Monitoring Success</w:t>
      </w:r>
      <w:bookmarkEnd w:id="26"/>
      <w:bookmarkEnd w:id="27"/>
    </w:p>
    <w:p w:rsidR="005F793D" w:rsidP="005F793D" w:rsidRDefault="005F793D" w14:paraId="4FFA593A" w14:textId="77777777">
      <w:pPr>
        <w:spacing w:after="0"/>
        <w:rPr>
          <w:rFonts w:ascii="Arial" w:hAnsi="Arial" w:cs="Arial"/>
        </w:rPr>
      </w:pPr>
    </w:p>
    <w:p w:rsidR="00590BB9" w:rsidP="005F793D" w:rsidRDefault="009112D9" w14:paraId="30B5C063" w14:textId="6F88037A">
      <w:pPr>
        <w:spacing w:after="0"/>
        <w:rPr>
          <w:rFonts w:ascii="Arial" w:hAnsi="Arial" w:cs="Arial"/>
        </w:rPr>
      </w:pPr>
      <w:r>
        <w:rPr>
          <w:rFonts w:ascii="Arial" w:hAnsi="Arial" w:cs="Arial"/>
        </w:rPr>
        <w:t>The success of the Plan will be measured through a combination of quantitative and qualitative in</w:t>
      </w:r>
      <w:r w:rsidR="00DF1C81">
        <w:rPr>
          <w:rFonts w:ascii="Arial" w:hAnsi="Arial" w:cs="Arial"/>
        </w:rPr>
        <w:t>dicators, aligned with the Welsh Government priorities and CCBC’s strategic objectives noted in section two.</w:t>
      </w:r>
    </w:p>
    <w:p w:rsidR="005F793D" w:rsidP="005F793D" w:rsidRDefault="005F793D" w14:paraId="2DD19C24" w14:textId="77777777">
      <w:pPr>
        <w:spacing w:after="0"/>
        <w:rPr>
          <w:rFonts w:ascii="Arial" w:hAnsi="Arial" w:cs="Arial"/>
          <w:b/>
          <w:bCs/>
        </w:rPr>
      </w:pPr>
    </w:p>
    <w:p w:rsidRPr="00482278" w:rsidR="0028023F" w:rsidP="005F793D" w:rsidRDefault="00960D8E" w14:paraId="32875EE6" w14:textId="523DF44A">
      <w:pPr>
        <w:pStyle w:val="Heading2"/>
      </w:pPr>
      <w:bookmarkStart w:name="_Toc215145368" w:id="28"/>
      <w:bookmarkStart w:name="_Toc215584896" w:id="29"/>
      <w:r w:rsidRPr="00482278">
        <w:t>Welsh Government Key Performance Indicators</w:t>
      </w:r>
      <w:r w:rsidRPr="00482278" w:rsidR="00482278">
        <w:t xml:space="preserve"> (KPIs)</w:t>
      </w:r>
      <w:bookmarkEnd w:id="28"/>
      <w:bookmarkEnd w:id="29"/>
    </w:p>
    <w:p w:rsidR="005F793D" w:rsidP="005F793D" w:rsidRDefault="005F793D" w14:paraId="4270DA4E" w14:textId="77777777">
      <w:pPr>
        <w:spacing w:after="0"/>
        <w:rPr>
          <w:rFonts w:ascii="Arial" w:hAnsi="Arial" w:cs="Arial"/>
        </w:rPr>
      </w:pPr>
    </w:p>
    <w:p w:rsidR="00482278" w:rsidP="005F793D" w:rsidRDefault="00482278" w14:paraId="57D0C908" w14:textId="5D5FE213">
      <w:pPr>
        <w:spacing w:after="0"/>
        <w:rPr>
          <w:rFonts w:ascii="Arial" w:hAnsi="Arial" w:cs="Arial"/>
        </w:rPr>
      </w:pPr>
      <w:r>
        <w:rPr>
          <w:rFonts w:ascii="Arial" w:hAnsi="Arial" w:cs="Arial"/>
        </w:rPr>
        <w:t>Progress will be monitored against the following KPIs:</w:t>
      </w:r>
    </w:p>
    <w:p w:rsidR="005F793D" w:rsidP="005F793D" w:rsidRDefault="005F793D" w14:paraId="37187244" w14:textId="77777777">
      <w:pPr>
        <w:spacing w:after="0"/>
        <w:rPr>
          <w:rFonts w:ascii="Arial" w:hAnsi="Arial" w:cs="Arial"/>
        </w:rPr>
      </w:pPr>
    </w:p>
    <w:p w:rsidR="00482278" w:rsidP="005F793D" w:rsidRDefault="00482278" w14:paraId="31123CB6" w14:textId="6B87CCEC">
      <w:pPr>
        <w:pStyle w:val="ListParagraph"/>
        <w:numPr>
          <w:ilvl w:val="0"/>
          <w:numId w:val="7"/>
        </w:numPr>
        <w:spacing w:after="0"/>
        <w:rPr>
          <w:rFonts w:ascii="Arial" w:hAnsi="Arial" w:cs="Arial"/>
        </w:rPr>
      </w:pPr>
      <w:r>
        <w:rPr>
          <w:rFonts w:ascii="Arial" w:hAnsi="Arial" w:cs="Arial"/>
        </w:rPr>
        <w:t xml:space="preserve">The number of </w:t>
      </w:r>
      <w:r w:rsidR="002A3278">
        <w:rPr>
          <w:rFonts w:ascii="Arial" w:hAnsi="Arial" w:cs="Arial"/>
        </w:rPr>
        <w:t>empty homes brought back into use</w:t>
      </w:r>
    </w:p>
    <w:p w:rsidR="002A3278" w:rsidP="005F793D" w:rsidRDefault="002A3278" w14:paraId="36471E11" w14:textId="47234E3A">
      <w:pPr>
        <w:pStyle w:val="ListParagraph"/>
        <w:numPr>
          <w:ilvl w:val="1"/>
          <w:numId w:val="7"/>
        </w:numPr>
        <w:spacing w:after="0"/>
        <w:rPr>
          <w:rFonts w:ascii="Arial" w:hAnsi="Arial" w:cs="Arial"/>
        </w:rPr>
      </w:pPr>
      <w:r w:rsidRPr="0B27E932">
        <w:rPr>
          <w:rFonts w:ascii="Arial" w:hAnsi="Arial" w:cs="Arial"/>
        </w:rPr>
        <w:t xml:space="preserve">Target: </w:t>
      </w:r>
      <w:r w:rsidRPr="00296587" w:rsidR="5F89EEBD">
        <w:rPr>
          <w:rFonts w:ascii="Arial" w:hAnsi="Arial" w:cs="Arial"/>
        </w:rPr>
        <w:t>75</w:t>
      </w:r>
      <w:r w:rsidRPr="0B27E932">
        <w:rPr>
          <w:rFonts w:ascii="Arial" w:hAnsi="Arial" w:cs="Arial"/>
        </w:rPr>
        <w:t xml:space="preserve"> properties</w:t>
      </w:r>
    </w:p>
    <w:p w:rsidR="002A3278" w:rsidP="005F793D" w:rsidRDefault="002A3278" w14:paraId="113B7F60" w14:textId="51B94077">
      <w:pPr>
        <w:pStyle w:val="ListParagraph"/>
        <w:numPr>
          <w:ilvl w:val="0"/>
          <w:numId w:val="7"/>
        </w:numPr>
        <w:spacing w:after="0"/>
        <w:rPr>
          <w:rFonts w:ascii="Arial" w:hAnsi="Arial" w:cs="Arial"/>
        </w:rPr>
      </w:pPr>
      <w:r>
        <w:rPr>
          <w:rFonts w:ascii="Arial" w:hAnsi="Arial" w:cs="Arial"/>
        </w:rPr>
        <w:t>The number of empty homes brought back into use as affordable housing</w:t>
      </w:r>
    </w:p>
    <w:p w:rsidR="002A3278" w:rsidP="005F793D" w:rsidRDefault="002A3278" w14:paraId="6DDD49BB" w14:textId="3FE46029">
      <w:pPr>
        <w:pStyle w:val="ListParagraph"/>
        <w:numPr>
          <w:ilvl w:val="1"/>
          <w:numId w:val="7"/>
        </w:numPr>
        <w:spacing w:after="0"/>
        <w:rPr>
          <w:rFonts w:ascii="Arial" w:hAnsi="Arial" w:cs="Arial"/>
        </w:rPr>
      </w:pPr>
      <w:r w:rsidRPr="0B27E932">
        <w:rPr>
          <w:rFonts w:ascii="Arial" w:hAnsi="Arial" w:cs="Arial"/>
        </w:rPr>
        <w:t xml:space="preserve">Target: </w:t>
      </w:r>
      <w:r w:rsidRPr="0B27E932" w:rsidR="4DC49E6F">
        <w:rPr>
          <w:rFonts w:ascii="Arial" w:hAnsi="Arial" w:cs="Arial"/>
        </w:rPr>
        <w:t xml:space="preserve">15 </w:t>
      </w:r>
      <w:r w:rsidRPr="0B27E932">
        <w:rPr>
          <w:rFonts w:ascii="Arial" w:hAnsi="Arial" w:cs="Arial"/>
        </w:rPr>
        <w:t>properties</w:t>
      </w:r>
      <w:r w:rsidR="005F793D">
        <w:rPr>
          <w:rFonts w:ascii="Arial" w:hAnsi="Arial" w:cs="Arial"/>
        </w:rPr>
        <w:t>.</w:t>
      </w:r>
    </w:p>
    <w:p w:rsidR="005F793D" w:rsidP="005F793D" w:rsidRDefault="005F793D" w14:paraId="2A232AC0" w14:textId="77777777">
      <w:pPr>
        <w:spacing w:after="0"/>
        <w:rPr>
          <w:rFonts w:ascii="Arial" w:hAnsi="Arial" w:cs="Arial"/>
        </w:rPr>
      </w:pPr>
    </w:p>
    <w:p w:rsidR="00CA5D14" w:rsidP="005F793D" w:rsidRDefault="00CA5D14" w14:paraId="2BF5870B" w14:textId="3749ED58">
      <w:pPr>
        <w:spacing w:after="0"/>
        <w:rPr>
          <w:rFonts w:ascii="Arial" w:hAnsi="Arial" w:cs="Arial"/>
        </w:rPr>
      </w:pPr>
      <w:r>
        <w:rPr>
          <w:rFonts w:ascii="Arial" w:hAnsi="Arial" w:cs="Arial"/>
        </w:rPr>
        <w:t>KPIs will be used to benchmark per</w:t>
      </w:r>
      <w:r w:rsidR="00C16D9D">
        <w:rPr>
          <w:rFonts w:ascii="Arial" w:hAnsi="Arial" w:cs="Arial"/>
        </w:rPr>
        <w:t>formance against other local authorities and previous performance in Conwy.</w:t>
      </w:r>
    </w:p>
    <w:p w:rsidR="005F793D" w:rsidP="005F793D" w:rsidRDefault="005F793D" w14:paraId="08B68CD1" w14:textId="77777777">
      <w:pPr>
        <w:spacing w:after="0"/>
        <w:rPr>
          <w:rFonts w:ascii="Arial" w:hAnsi="Arial" w:cs="Arial"/>
          <w:b/>
          <w:bCs/>
        </w:rPr>
      </w:pPr>
    </w:p>
    <w:p w:rsidR="00C16D9D" w:rsidP="005F793D" w:rsidRDefault="000753E3" w14:paraId="68B5DE97" w14:textId="222BE32A">
      <w:pPr>
        <w:pStyle w:val="Heading2"/>
      </w:pPr>
      <w:bookmarkStart w:name="_Toc215145369" w:id="30"/>
      <w:bookmarkStart w:name="_Toc215584897" w:id="31"/>
      <w:r>
        <w:t>Accessibility of the Empty Homes Service</w:t>
      </w:r>
      <w:bookmarkEnd w:id="30"/>
      <w:bookmarkEnd w:id="31"/>
    </w:p>
    <w:p w:rsidR="005F793D" w:rsidP="005F793D" w:rsidRDefault="005F793D" w14:paraId="11FE2FD0" w14:textId="77777777">
      <w:pPr>
        <w:spacing w:after="0"/>
        <w:rPr>
          <w:rFonts w:ascii="Arial" w:hAnsi="Arial" w:cs="Arial"/>
        </w:rPr>
      </w:pPr>
    </w:p>
    <w:p w:rsidR="00E43EF7" w:rsidP="005F793D" w:rsidRDefault="00331298" w14:paraId="01E4313D" w14:textId="5E44D723">
      <w:pPr>
        <w:spacing w:after="0"/>
        <w:rPr>
          <w:rFonts w:ascii="Arial" w:hAnsi="Arial" w:cs="Arial"/>
        </w:rPr>
      </w:pPr>
      <w:r>
        <w:rPr>
          <w:rFonts w:ascii="Arial" w:hAnsi="Arial" w:cs="Arial"/>
        </w:rPr>
        <w:t>D</w:t>
      </w:r>
      <w:r w:rsidR="00E43EF7">
        <w:rPr>
          <w:rFonts w:ascii="Arial" w:hAnsi="Arial" w:cs="Arial"/>
        </w:rPr>
        <w:t xml:space="preserve">ata will be </w:t>
      </w:r>
      <w:r w:rsidR="00A327D7">
        <w:rPr>
          <w:rFonts w:ascii="Arial" w:hAnsi="Arial" w:cs="Arial"/>
        </w:rPr>
        <w:t>captured</w:t>
      </w:r>
      <w:r w:rsidR="00E43EF7">
        <w:rPr>
          <w:rFonts w:ascii="Arial" w:hAnsi="Arial" w:cs="Arial"/>
        </w:rPr>
        <w:t xml:space="preserve"> to evaluate the accessibility of the service</w:t>
      </w:r>
      <w:r>
        <w:rPr>
          <w:rFonts w:ascii="Arial" w:hAnsi="Arial" w:cs="Arial"/>
        </w:rPr>
        <w:t xml:space="preserve"> and will consider </w:t>
      </w:r>
      <w:r w:rsidR="00972599">
        <w:rPr>
          <w:rFonts w:ascii="Arial" w:hAnsi="Arial" w:cs="Arial"/>
        </w:rPr>
        <w:t xml:space="preserve">the digital </w:t>
      </w:r>
      <w:r w:rsidR="00A60DB7">
        <w:rPr>
          <w:rFonts w:ascii="Arial" w:hAnsi="Arial" w:cs="Arial"/>
        </w:rPr>
        <w:t xml:space="preserve">and direct </w:t>
      </w:r>
      <w:r w:rsidR="00972599">
        <w:rPr>
          <w:rFonts w:ascii="Arial" w:hAnsi="Arial" w:cs="Arial"/>
        </w:rPr>
        <w:t>engagement</w:t>
      </w:r>
      <w:r w:rsidR="00A60DB7">
        <w:rPr>
          <w:rFonts w:ascii="Arial" w:hAnsi="Arial" w:cs="Arial"/>
        </w:rPr>
        <w:t>.</w:t>
      </w:r>
    </w:p>
    <w:p w:rsidR="005F793D" w:rsidP="005F793D" w:rsidRDefault="005F793D" w14:paraId="55AC2ED5" w14:textId="77777777">
      <w:pPr>
        <w:spacing w:after="0"/>
        <w:rPr>
          <w:rFonts w:ascii="Arial" w:hAnsi="Arial" w:cs="Arial"/>
        </w:rPr>
      </w:pPr>
    </w:p>
    <w:p w:rsidRPr="00A60DB7" w:rsidR="00331298" w:rsidP="005F793D" w:rsidRDefault="00331298" w14:paraId="3107DA45" w14:textId="518E5CC3">
      <w:pPr>
        <w:pStyle w:val="ListParagraph"/>
        <w:numPr>
          <w:ilvl w:val="0"/>
          <w:numId w:val="11"/>
        </w:numPr>
        <w:spacing w:after="0"/>
        <w:rPr>
          <w:rFonts w:ascii="Arial" w:hAnsi="Arial" w:cs="Arial"/>
        </w:rPr>
      </w:pPr>
      <w:r w:rsidRPr="00A60DB7">
        <w:rPr>
          <w:rFonts w:ascii="Arial" w:hAnsi="Arial" w:cs="Arial"/>
          <w:b/>
          <w:bCs/>
          <w:i/>
          <w:iCs/>
        </w:rPr>
        <w:t>Digital engagement</w:t>
      </w:r>
      <w:r w:rsidRPr="00A60DB7" w:rsidR="00972599">
        <w:rPr>
          <w:rFonts w:ascii="Arial" w:hAnsi="Arial" w:cs="Arial"/>
        </w:rPr>
        <w:t xml:space="preserve"> </w:t>
      </w:r>
      <w:bookmarkStart w:name="_Hlk211880417" w:id="32"/>
      <w:r w:rsidRPr="00A60DB7" w:rsidR="007914BB">
        <w:rPr>
          <w:rFonts w:ascii="Arial" w:hAnsi="Arial" w:cs="Arial"/>
        </w:rPr>
        <w:t xml:space="preserve">will be a review of </w:t>
      </w:r>
      <w:bookmarkEnd w:id="32"/>
      <w:r w:rsidRPr="00A60DB7" w:rsidR="00972599">
        <w:rPr>
          <w:rFonts w:ascii="Arial" w:hAnsi="Arial" w:cs="Arial"/>
        </w:rPr>
        <w:t>website analytics including</w:t>
      </w:r>
      <w:r w:rsidRPr="00A60DB7" w:rsidR="00E36D34">
        <w:rPr>
          <w:rFonts w:ascii="Arial" w:hAnsi="Arial" w:cs="Arial"/>
        </w:rPr>
        <w:t xml:space="preserve"> webpage views and online contact form submissions</w:t>
      </w:r>
    </w:p>
    <w:p w:rsidRPr="00A60DB7" w:rsidR="007914BB" w:rsidP="005F793D" w:rsidRDefault="007914BB" w14:paraId="3505CF9F" w14:textId="6D9F187B">
      <w:pPr>
        <w:pStyle w:val="ListParagraph"/>
        <w:numPr>
          <w:ilvl w:val="0"/>
          <w:numId w:val="11"/>
        </w:numPr>
        <w:spacing w:after="0"/>
        <w:rPr>
          <w:rFonts w:ascii="Arial" w:hAnsi="Arial" w:cs="Arial"/>
        </w:rPr>
      </w:pPr>
      <w:r w:rsidRPr="00A60DB7">
        <w:rPr>
          <w:rFonts w:ascii="Arial" w:hAnsi="Arial" w:cs="Arial"/>
          <w:b/>
          <w:bCs/>
          <w:i/>
          <w:iCs/>
        </w:rPr>
        <w:t>Direct engagement</w:t>
      </w:r>
      <w:r w:rsidRPr="00A60DB7">
        <w:rPr>
          <w:rFonts w:ascii="Arial" w:hAnsi="Arial" w:cs="Arial"/>
        </w:rPr>
        <w:t xml:space="preserve"> will be a review of</w:t>
      </w:r>
      <w:r w:rsidRPr="00A60DB7" w:rsidR="00CC7C29">
        <w:rPr>
          <w:rFonts w:ascii="Arial" w:hAnsi="Arial" w:cs="Arial"/>
        </w:rPr>
        <w:t xml:space="preserve"> telephone enquiries, written correspondence and property visits.</w:t>
      </w:r>
    </w:p>
    <w:p w:rsidR="005F793D" w:rsidP="005F793D" w:rsidRDefault="005F793D" w14:paraId="54F0772D" w14:textId="77777777">
      <w:pPr>
        <w:spacing w:after="0"/>
        <w:rPr>
          <w:rFonts w:ascii="Arial" w:hAnsi="Arial" w:cs="Arial"/>
          <w:b/>
          <w:bCs/>
        </w:rPr>
      </w:pPr>
    </w:p>
    <w:p w:rsidR="00FD26B9" w:rsidP="005F793D" w:rsidRDefault="00FD26B9" w14:paraId="460F061C" w14:textId="498D833C">
      <w:pPr>
        <w:pStyle w:val="Heading2"/>
      </w:pPr>
      <w:bookmarkStart w:name="_Toc215145370" w:id="33"/>
      <w:bookmarkStart w:name="_Toc215584898" w:id="34"/>
      <w:r>
        <w:t>Customer Satisfaction</w:t>
      </w:r>
      <w:bookmarkEnd w:id="33"/>
      <w:bookmarkEnd w:id="34"/>
    </w:p>
    <w:p w:rsidR="005F793D" w:rsidP="005F793D" w:rsidRDefault="005F793D" w14:paraId="5E41E963" w14:textId="77777777">
      <w:pPr>
        <w:spacing w:after="0"/>
        <w:rPr>
          <w:rFonts w:ascii="Arial" w:hAnsi="Arial" w:cs="Arial"/>
        </w:rPr>
      </w:pPr>
    </w:p>
    <w:p w:rsidR="00FD26B9" w:rsidP="005F793D" w:rsidRDefault="0037745F" w14:paraId="496A331E" w14:textId="2818E625">
      <w:pPr>
        <w:spacing w:after="0"/>
        <w:rPr>
          <w:rFonts w:ascii="Arial" w:hAnsi="Arial" w:cs="Arial"/>
        </w:rPr>
      </w:pPr>
      <w:r>
        <w:rPr>
          <w:rFonts w:ascii="Arial" w:hAnsi="Arial" w:cs="Arial"/>
        </w:rPr>
        <w:t>Customer feedback will be gathered from individuals accessing the service</w:t>
      </w:r>
      <w:r w:rsidR="003509AB">
        <w:rPr>
          <w:rFonts w:ascii="Arial" w:hAnsi="Arial" w:cs="Arial"/>
        </w:rPr>
        <w:t xml:space="preserve"> to support CCBC’s commitment to delivering </w:t>
      </w:r>
      <w:r w:rsidR="007F3411">
        <w:rPr>
          <w:rFonts w:ascii="Arial" w:hAnsi="Arial" w:cs="Arial"/>
        </w:rPr>
        <w:t xml:space="preserve">a service that meets the needs of customers and </w:t>
      </w:r>
      <w:r w:rsidR="003509AB">
        <w:rPr>
          <w:rFonts w:ascii="Arial" w:hAnsi="Arial" w:cs="Arial"/>
        </w:rPr>
        <w:t>continuous service improvements</w:t>
      </w:r>
      <w:r w:rsidR="00FD26B9">
        <w:rPr>
          <w:rFonts w:ascii="Arial" w:hAnsi="Arial" w:cs="Arial"/>
        </w:rPr>
        <w:t>. Success will be measured by:</w:t>
      </w:r>
    </w:p>
    <w:p w:rsidR="005F793D" w:rsidP="005F793D" w:rsidRDefault="005F793D" w14:paraId="16A21ED7" w14:textId="77777777">
      <w:pPr>
        <w:spacing w:after="0"/>
        <w:rPr>
          <w:rFonts w:ascii="Arial" w:hAnsi="Arial" w:cs="Arial"/>
        </w:rPr>
      </w:pPr>
    </w:p>
    <w:p w:rsidR="00FD26B9" w:rsidP="005F793D" w:rsidRDefault="00FD26B9" w14:paraId="0A37E2AA" w14:textId="77777777">
      <w:pPr>
        <w:pStyle w:val="ListParagraph"/>
        <w:numPr>
          <w:ilvl w:val="0"/>
          <w:numId w:val="8"/>
        </w:numPr>
        <w:spacing w:after="0"/>
        <w:rPr>
          <w:rFonts w:ascii="Arial" w:hAnsi="Arial" w:cs="Arial"/>
        </w:rPr>
      </w:pPr>
      <w:r>
        <w:rPr>
          <w:rFonts w:ascii="Arial" w:hAnsi="Arial" w:cs="Arial"/>
        </w:rPr>
        <w:t>The quality and accessibility of support provided</w:t>
      </w:r>
    </w:p>
    <w:p w:rsidR="00FD26B9" w:rsidP="005F793D" w:rsidRDefault="00FD26B9" w14:paraId="1CFF424A" w14:textId="77777777">
      <w:pPr>
        <w:pStyle w:val="ListParagraph"/>
        <w:numPr>
          <w:ilvl w:val="0"/>
          <w:numId w:val="8"/>
        </w:numPr>
        <w:spacing w:after="0"/>
        <w:rPr>
          <w:rFonts w:ascii="Arial" w:hAnsi="Arial" w:cs="Arial"/>
        </w:rPr>
      </w:pPr>
      <w:r>
        <w:rPr>
          <w:rFonts w:ascii="Arial" w:hAnsi="Arial" w:cs="Arial"/>
        </w:rPr>
        <w:t>The impact of interventions on housing outcomes</w:t>
      </w:r>
    </w:p>
    <w:p w:rsidR="00EC212D" w:rsidP="005F793D" w:rsidRDefault="00EC212D" w14:paraId="107EA3D2" w14:textId="31536DCD">
      <w:pPr>
        <w:pStyle w:val="ListParagraph"/>
        <w:numPr>
          <w:ilvl w:val="0"/>
          <w:numId w:val="8"/>
        </w:numPr>
        <w:spacing w:after="0"/>
        <w:rPr>
          <w:rFonts w:ascii="Arial" w:hAnsi="Arial" w:cs="Arial"/>
        </w:rPr>
      </w:pPr>
      <w:r>
        <w:rPr>
          <w:rFonts w:ascii="Arial" w:hAnsi="Arial" w:cs="Arial"/>
        </w:rPr>
        <w:t>Concerns raised about the service</w:t>
      </w:r>
    </w:p>
    <w:p w:rsidR="00FD26B9" w:rsidP="005F793D" w:rsidRDefault="00FD26B9" w14:paraId="079EE302" w14:textId="6485E13D">
      <w:pPr>
        <w:pStyle w:val="ListParagraph"/>
        <w:numPr>
          <w:ilvl w:val="0"/>
          <w:numId w:val="8"/>
        </w:numPr>
        <w:spacing w:after="0"/>
        <w:rPr>
          <w:rFonts w:ascii="Arial" w:hAnsi="Arial" w:cs="Arial"/>
        </w:rPr>
      </w:pPr>
      <w:r>
        <w:rPr>
          <w:rFonts w:ascii="Arial" w:hAnsi="Arial" w:cs="Arial"/>
        </w:rPr>
        <w:t>Service improvements actions</w:t>
      </w:r>
      <w:r w:rsidR="005F793D">
        <w:rPr>
          <w:rFonts w:ascii="Arial" w:hAnsi="Arial" w:cs="Arial"/>
        </w:rPr>
        <w:t>.</w:t>
      </w:r>
    </w:p>
    <w:p w:rsidR="005F793D" w:rsidP="005F793D" w:rsidRDefault="005F793D" w14:paraId="5D488F02" w14:textId="77777777">
      <w:pPr>
        <w:pStyle w:val="ListParagraph"/>
        <w:spacing w:after="0"/>
        <w:rPr>
          <w:rFonts w:ascii="Arial" w:hAnsi="Arial" w:cs="Arial"/>
        </w:rPr>
      </w:pPr>
    </w:p>
    <w:p w:rsidRPr="00A6165D" w:rsidR="00E43EF7" w:rsidP="005F793D" w:rsidRDefault="0054020C" w14:paraId="089F2D9B" w14:textId="65DD68DB">
      <w:pPr>
        <w:pStyle w:val="Heading2"/>
      </w:pPr>
      <w:bookmarkStart w:name="_Toc215145371" w:id="35"/>
      <w:bookmarkStart w:name="_Toc215584899" w:id="36"/>
      <w:r w:rsidRPr="00A6165D">
        <w:t>Funding Success</w:t>
      </w:r>
      <w:bookmarkEnd w:id="35"/>
      <w:bookmarkEnd w:id="36"/>
    </w:p>
    <w:p w:rsidR="005F793D" w:rsidP="005F793D" w:rsidRDefault="005F793D" w14:paraId="675CF034" w14:textId="77777777">
      <w:pPr>
        <w:spacing w:after="0"/>
        <w:rPr>
          <w:rFonts w:ascii="Arial" w:hAnsi="Arial" w:cs="Arial"/>
        </w:rPr>
      </w:pPr>
    </w:p>
    <w:p w:rsidR="00777CAC" w:rsidP="005F793D" w:rsidRDefault="0054020C" w14:paraId="612FFFAB" w14:textId="43A3360A">
      <w:pPr>
        <w:spacing w:after="0"/>
        <w:rPr>
          <w:rFonts w:ascii="Arial" w:hAnsi="Arial" w:cs="Arial"/>
        </w:rPr>
      </w:pPr>
      <w:r>
        <w:rPr>
          <w:rFonts w:ascii="Arial" w:hAnsi="Arial" w:cs="Arial"/>
        </w:rPr>
        <w:t>To ensure the Plan remains dynamic</w:t>
      </w:r>
      <w:r w:rsidR="00A6165D">
        <w:rPr>
          <w:rFonts w:ascii="Arial" w:hAnsi="Arial" w:cs="Arial"/>
        </w:rPr>
        <w:t xml:space="preserve">, the </w:t>
      </w:r>
      <w:r w:rsidRPr="00A6165D" w:rsidR="00A6165D">
        <w:rPr>
          <w:rFonts w:ascii="Arial" w:hAnsi="Arial" w:cs="Arial"/>
        </w:rPr>
        <w:t>Empty Homes team will seek new funding opportunities</w:t>
      </w:r>
      <w:r w:rsidR="00777CAC">
        <w:rPr>
          <w:rFonts w:ascii="Arial" w:hAnsi="Arial" w:cs="Arial"/>
        </w:rPr>
        <w:t>.</w:t>
      </w:r>
      <w:r w:rsidRPr="00777CAC" w:rsidR="00777CAC">
        <w:rPr>
          <w:rFonts w:ascii="Arial" w:hAnsi="Arial" w:cs="Arial"/>
        </w:rPr>
        <w:t xml:space="preserve"> </w:t>
      </w:r>
      <w:r w:rsidR="00777CAC">
        <w:rPr>
          <w:rFonts w:ascii="Arial" w:hAnsi="Arial" w:cs="Arial"/>
        </w:rPr>
        <w:t>Success will be measured by:</w:t>
      </w:r>
    </w:p>
    <w:p w:rsidR="005F793D" w:rsidP="005F793D" w:rsidRDefault="005F793D" w14:paraId="5820107B" w14:textId="77777777">
      <w:pPr>
        <w:spacing w:after="0"/>
        <w:rPr>
          <w:rFonts w:ascii="Arial" w:hAnsi="Arial" w:cs="Arial"/>
        </w:rPr>
      </w:pPr>
    </w:p>
    <w:p w:rsidR="0054020C" w:rsidP="005F793D" w:rsidRDefault="00777CAC" w14:paraId="4CF5A7BB" w14:textId="4212631A">
      <w:pPr>
        <w:pStyle w:val="ListParagraph"/>
        <w:numPr>
          <w:ilvl w:val="0"/>
          <w:numId w:val="9"/>
        </w:numPr>
        <w:spacing w:after="0"/>
        <w:rPr>
          <w:rFonts w:ascii="Arial" w:hAnsi="Arial" w:cs="Arial"/>
        </w:rPr>
      </w:pPr>
      <w:r>
        <w:rPr>
          <w:rFonts w:ascii="Arial" w:hAnsi="Arial" w:cs="Arial"/>
        </w:rPr>
        <w:t xml:space="preserve">The number of </w:t>
      </w:r>
      <w:r w:rsidR="00554827">
        <w:rPr>
          <w:rFonts w:ascii="Arial" w:hAnsi="Arial" w:cs="Arial"/>
        </w:rPr>
        <w:t>grant applications submitted</w:t>
      </w:r>
    </w:p>
    <w:p w:rsidR="00554827" w:rsidP="005F793D" w:rsidRDefault="00554827" w14:paraId="3D5B7CB3" w14:textId="17C4DEFD">
      <w:pPr>
        <w:pStyle w:val="ListParagraph"/>
        <w:numPr>
          <w:ilvl w:val="0"/>
          <w:numId w:val="9"/>
        </w:numPr>
        <w:spacing w:after="0"/>
        <w:rPr>
          <w:rFonts w:ascii="Arial" w:hAnsi="Arial" w:cs="Arial"/>
        </w:rPr>
      </w:pPr>
      <w:r>
        <w:rPr>
          <w:rFonts w:ascii="Arial" w:hAnsi="Arial" w:cs="Arial"/>
        </w:rPr>
        <w:t>The total value of funding secured</w:t>
      </w:r>
    </w:p>
    <w:p w:rsidR="00554827" w:rsidP="005F793D" w:rsidRDefault="00554827" w14:paraId="2666FA8F" w14:textId="0CD2973D">
      <w:pPr>
        <w:pStyle w:val="ListParagraph"/>
        <w:numPr>
          <w:ilvl w:val="0"/>
          <w:numId w:val="9"/>
        </w:numPr>
        <w:spacing w:after="0"/>
        <w:rPr>
          <w:rFonts w:ascii="Arial" w:hAnsi="Arial" w:cs="Arial"/>
        </w:rPr>
      </w:pPr>
      <w:r>
        <w:rPr>
          <w:rFonts w:ascii="Arial" w:hAnsi="Arial" w:cs="Arial"/>
        </w:rPr>
        <w:t>The impact of the funding</w:t>
      </w:r>
    </w:p>
    <w:p w:rsidRPr="002C1120" w:rsidR="000753E3" w:rsidP="005F793D" w:rsidRDefault="00A327D7" w14:paraId="71491F36" w14:textId="6125354B">
      <w:pPr>
        <w:pStyle w:val="ListParagraph"/>
        <w:numPr>
          <w:ilvl w:val="0"/>
          <w:numId w:val="9"/>
        </w:numPr>
        <w:spacing w:after="0"/>
        <w:rPr>
          <w:rFonts w:ascii="Arial" w:hAnsi="Arial" w:cs="Arial"/>
          <w:b/>
          <w:bCs/>
        </w:rPr>
      </w:pPr>
      <w:r w:rsidRPr="00A327D7">
        <w:rPr>
          <w:rFonts w:ascii="Arial" w:hAnsi="Arial" w:cs="Arial"/>
        </w:rPr>
        <w:t>Any lessons learnt</w:t>
      </w:r>
      <w:r w:rsidR="005F793D">
        <w:rPr>
          <w:rFonts w:ascii="Arial" w:hAnsi="Arial" w:cs="Arial"/>
        </w:rPr>
        <w:t>.</w:t>
      </w:r>
    </w:p>
    <w:p w:rsidR="002C1120" w:rsidP="005F793D" w:rsidRDefault="002C1120" w14:paraId="2A6326AB" w14:textId="77777777">
      <w:pPr>
        <w:spacing w:after="0"/>
        <w:rPr>
          <w:rFonts w:ascii="Arial" w:hAnsi="Arial" w:cs="Arial"/>
          <w:b/>
          <w:bCs/>
        </w:rPr>
      </w:pPr>
    </w:p>
    <w:p w:rsidR="00E30BB0" w:rsidP="005F793D" w:rsidRDefault="00E30BB0" w14:paraId="5625CA57" w14:textId="77777777">
      <w:pPr>
        <w:spacing w:after="0"/>
        <w:rPr>
          <w:rFonts w:ascii="Arial" w:hAnsi="Arial" w:cs="Arial"/>
          <w:b/>
          <w:bCs/>
        </w:rPr>
      </w:pPr>
    </w:p>
    <w:p w:rsidRPr="00386E83" w:rsidR="00F90D0F" w:rsidP="005F793D" w:rsidRDefault="00590BB9" w14:paraId="270FB9B8" w14:textId="4A059367">
      <w:pPr>
        <w:pStyle w:val="Heading1"/>
      </w:pPr>
      <w:bookmarkStart w:name="_Toc215145372" w:id="37"/>
      <w:bookmarkStart w:name="_Toc215584900" w:id="38"/>
      <w:r>
        <w:t>6</w:t>
      </w:r>
      <w:r w:rsidRPr="00386E83" w:rsidR="000D6ACC">
        <w:tab/>
        <w:t>Implementation and Governance</w:t>
      </w:r>
      <w:bookmarkEnd w:id="37"/>
      <w:bookmarkEnd w:id="38"/>
    </w:p>
    <w:p w:rsidR="005F793D" w:rsidP="005F793D" w:rsidRDefault="005F793D" w14:paraId="52A89219" w14:textId="77777777">
      <w:pPr>
        <w:spacing w:after="0"/>
        <w:rPr>
          <w:rFonts w:ascii="Arial" w:hAnsi="Arial" w:cs="Arial"/>
        </w:rPr>
      </w:pPr>
    </w:p>
    <w:p w:rsidR="000D6ACC" w:rsidP="005F793D" w:rsidRDefault="000D6ACC" w14:paraId="26D4813C" w14:textId="6B7A6CB0">
      <w:pPr>
        <w:spacing w:after="0"/>
        <w:rPr>
          <w:rFonts w:ascii="Arial" w:hAnsi="Arial" w:cs="Arial"/>
        </w:rPr>
      </w:pPr>
      <w:r w:rsidRPr="0B27E932">
        <w:rPr>
          <w:rFonts w:ascii="Arial" w:hAnsi="Arial" w:cs="Arial"/>
        </w:rPr>
        <w:t xml:space="preserve">The successful delivery of </w:t>
      </w:r>
      <w:r w:rsidRPr="0B27E932" w:rsidR="00BA4573">
        <w:rPr>
          <w:rFonts w:ascii="Arial" w:hAnsi="Arial" w:cs="Arial"/>
        </w:rPr>
        <w:t xml:space="preserve">the Empty Homes Plan will be supported by the Empty Homes </w:t>
      </w:r>
      <w:r w:rsidRPr="0B27E932" w:rsidR="30D14270">
        <w:rPr>
          <w:rFonts w:ascii="Arial" w:hAnsi="Arial" w:cs="Arial"/>
        </w:rPr>
        <w:t xml:space="preserve">Evaluation </w:t>
      </w:r>
      <w:r w:rsidRPr="0B27E932" w:rsidR="00BA4573">
        <w:rPr>
          <w:rFonts w:ascii="Arial" w:hAnsi="Arial" w:cs="Arial"/>
        </w:rPr>
        <w:t xml:space="preserve">Group, a partnership that brings together key stakeholders involved in housing, regeneration, planning and community development. The </w:t>
      </w:r>
      <w:r w:rsidRPr="0B27E932" w:rsidR="0026789D">
        <w:rPr>
          <w:rFonts w:ascii="Arial" w:hAnsi="Arial" w:cs="Arial"/>
        </w:rPr>
        <w:t>g</w:t>
      </w:r>
      <w:r w:rsidRPr="0B27E932" w:rsidR="00BA4573">
        <w:rPr>
          <w:rFonts w:ascii="Arial" w:hAnsi="Arial" w:cs="Arial"/>
        </w:rPr>
        <w:t xml:space="preserve">roup will </w:t>
      </w:r>
      <w:r w:rsidRPr="0B27E932" w:rsidR="0026789D">
        <w:rPr>
          <w:rFonts w:ascii="Arial" w:hAnsi="Arial" w:cs="Arial"/>
        </w:rPr>
        <w:t>meet quarterly to coordinate activity, share best practice and monitor progress across the five market segments.</w:t>
      </w:r>
    </w:p>
    <w:p w:rsidR="005F793D" w:rsidP="005F793D" w:rsidRDefault="005F793D" w14:paraId="31812BAA" w14:textId="77777777">
      <w:pPr>
        <w:spacing w:after="0"/>
        <w:rPr>
          <w:rFonts w:ascii="Arial" w:hAnsi="Arial" w:cs="Arial"/>
        </w:rPr>
      </w:pPr>
    </w:p>
    <w:p w:rsidR="0026789D" w:rsidP="005F793D" w:rsidRDefault="0026789D" w14:paraId="5A142B5E" w14:textId="27F9B428">
      <w:pPr>
        <w:spacing w:after="0"/>
        <w:rPr>
          <w:rFonts w:ascii="Arial" w:hAnsi="Arial" w:cs="Arial"/>
        </w:rPr>
      </w:pPr>
      <w:r>
        <w:rPr>
          <w:rFonts w:ascii="Arial" w:hAnsi="Arial" w:cs="Arial"/>
        </w:rPr>
        <w:t xml:space="preserve">To ensure transparency and accountability, progress against the Plan will be reported annually to the Housing and Homelessness Board. </w:t>
      </w:r>
      <w:r w:rsidR="00A06CDA">
        <w:rPr>
          <w:rFonts w:ascii="Arial" w:hAnsi="Arial" w:cs="Arial"/>
        </w:rPr>
        <w:t>This will include updates on:</w:t>
      </w:r>
    </w:p>
    <w:p w:rsidR="005F793D" w:rsidP="005F793D" w:rsidRDefault="005F793D" w14:paraId="7469D8D8" w14:textId="77777777">
      <w:pPr>
        <w:spacing w:after="0"/>
        <w:rPr>
          <w:rFonts w:ascii="Arial" w:hAnsi="Arial" w:cs="Arial"/>
        </w:rPr>
      </w:pPr>
    </w:p>
    <w:p w:rsidRPr="00E30BB0" w:rsidR="008D3A7F" w:rsidP="00E30BB0" w:rsidRDefault="00095667" w14:paraId="61238363" w14:textId="663740AC">
      <w:pPr>
        <w:pStyle w:val="ListParagraph"/>
        <w:numPr>
          <w:ilvl w:val="0"/>
          <w:numId w:val="6"/>
        </w:numPr>
        <w:spacing w:after="0"/>
        <w:rPr>
          <w:rFonts w:ascii="Arial" w:hAnsi="Arial" w:cs="Arial"/>
        </w:rPr>
      </w:pPr>
      <w:r>
        <w:rPr>
          <w:rFonts w:ascii="Arial" w:hAnsi="Arial" w:cs="Arial"/>
        </w:rPr>
        <w:t>Welsh Government k</w:t>
      </w:r>
      <w:r w:rsidR="00A06CDA">
        <w:rPr>
          <w:rFonts w:ascii="Arial" w:hAnsi="Arial" w:cs="Arial"/>
        </w:rPr>
        <w:t>ey performance indicators</w:t>
      </w:r>
    </w:p>
    <w:p w:rsidR="00A06CDA" w:rsidP="005F793D" w:rsidRDefault="00A06CDA" w14:paraId="7D5DA148" w14:textId="0AB4F8C1">
      <w:pPr>
        <w:pStyle w:val="ListParagraph"/>
        <w:numPr>
          <w:ilvl w:val="0"/>
          <w:numId w:val="6"/>
        </w:numPr>
        <w:spacing w:after="0"/>
        <w:rPr>
          <w:rFonts w:ascii="Arial" w:hAnsi="Arial" w:cs="Arial"/>
        </w:rPr>
      </w:pPr>
      <w:r>
        <w:rPr>
          <w:rFonts w:ascii="Arial" w:hAnsi="Arial" w:cs="Arial"/>
        </w:rPr>
        <w:t xml:space="preserve">Outcomes achieved within each market </w:t>
      </w:r>
      <w:r w:rsidR="00F169AC">
        <w:rPr>
          <w:rFonts w:ascii="Arial" w:hAnsi="Arial" w:cs="Arial"/>
        </w:rPr>
        <w:t>segment</w:t>
      </w:r>
      <w:r>
        <w:rPr>
          <w:rFonts w:ascii="Arial" w:hAnsi="Arial" w:cs="Arial"/>
        </w:rPr>
        <w:t xml:space="preserve"> including partnership activity and funding success</w:t>
      </w:r>
    </w:p>
    <w:p w:rsidRPr="005F793D" w:rsidR="005F793D" w:rsidP="005F793D" w:rsidRDefault="005F793D" w14:paraId="6765360B" w14:textId="77777777">
      <w:pPr>
        <w:spacing w:after="0"/>
        <w:rPr>
          <w:rFonts w:ascii="Arial" w:hAnsi="Arial" w:cs="Arial"/>
        </w:rPr>
      </w:pPr>
    </w:p>
    <w:p w:rsidR="009E77D2" w:rsidP="005F793D" w:rsidRDefault="008D3A7F" w14:paraId="4B802498" w14:textId="7EBDFB18">
      <w:pPr>
        <w:spacing w:after="0"/>
        <w:ind w:left="360"/>
        <w:rPr>
          <w:rFonts w:ascii="Arial" w:hAnsi="Arial" w:cs="Arial"/>
          <w:i/>
          <w:iCs/>
        </w:rPr>
      </w:pPr>
      <w:r w:rsidRPr="008D3A7F">
        <w:rPr>
          <w:rFonts w:ascii="Arial" w:hAnsi="Arial" w:cs="Arial"/>
          <w:i/>
          <w:iCs/>
        </w:rPr>
        <w:t>The</w:t>
      </w:r>
      <w:r w:rsidRPr="008D3A7F" w:rsidR="009E77D2">
        <w:rPr>
          <w:rFonts w:ascii="Arial" w:hAnsi="Arial" w:cs="Arial"/>
          <w:i/>
          <w:iCs/>
        </w:rPr>
        <w:t xml:space="preserve"> market segments are not mutually exclusive and therefore, outcomes will be reported based on the primary objective</w:t>
      </w:r>
      <w:r w:rsidR="002B0E7F">
        <w:rPr>
          <w:rFonts w:ascii="Arial" w:hAnsi="Arial" w:cs="Arial"/>
          <w:i/>
          <w:iCs/>
        </w:rPr>
        <w:t>, for example, a landlord initiative set up to support town centre regeneration will be reported under market 5</w:t>
      </w:r>
      <w:r w:rsidR="005721CA">
        <w:rPr>
          <w:rFonts w:ascii="Arial" w:hAnsi="Arial" w:cs="Arial"/>
          <w:i/>
          <w:iCs/>
        </w:rPr>
        <w:t>.</w:t>
      </w:r>
    </w:p>
    <w:p w:rsidRPr="008D3A7F" w:rsidR="005F793D" w:rsidP="005F793D" w:rsidRDefault="005F793D" w14:paraId="410CC002" w14:textId="77777777">
      <w:pPr>
        <w:spacing w:after="0"/>
        <w:ind w:left="360"/>
        <w:rPr>
          <w:rFonts w:ascii="Arial" w:hAnsi="Arial" w:cs="Arial"/>
          <w:i/>
          <w:iCs/>
        </w:rPr>
      </w:pPr>
    </w:p>
    <w:p w:rsidRPr="00E30BB0" w:rsidR="008D3A7F" w:rsidP="00E30BB0" w:rsidRDefault="00A06CDA" w14:paraId="4BD846F8" w14:textId="61A30047">
      <w:pPr>
        <w:pStyle w:val="ListParagraph"/>
        <w:numPr>
          <w:ilvl w:val="0"/>
          <w:numId w:val="6"/>
        </w:numPr>
        <w:spacing w:after="0"/>
        <w:rPr>
          <w:rFonts w:ascii="Arial" w:hAnsi="Arial" w:cs="Arial"/>
        </w:rPr>
      </w:pPr>
      <w:r>
        <w:rPr>
          <w:rFonts w:ascii="Arial" w:hAnsi="Arial" w:cs="Arial"/>
        </w:rPr>
        <w:t>Accessibility of the empty homes service</w:t>
      </w:r>
    </w:p>
    <w:p w:rsidR="00A06CDA" w:rsidP="005F793D" w:rsidRDefault="00A06CDA" w14:paraId="25179B40" w14:textId="595AF587">
      <w:pPr>
        <w:pStyle w:val="ListParagraph"/>
        <w:numPr>
          <w:ilvl w:val="0"/>
          <w:numId w:val="6"/>
        </w:numPr>
        <w:spacing w:after="0"/>
        <w:rPr>
          <w:rFonts w:ascii="Arial" w:hAnsi="Arial" w:cs="Arial"/>
        </w:rPr>
      </w:pPr>
      <w:r>
        <w:rPr>
          <w:rFonts w:ascii="Arial" w:hAnsi="Arial" w:cs="Arial"/>
        </w:rPr>
        <w:t>Customer satisfaction and feedback</w:t>
      </w:r>
      <w:r w:rsidR="005F793D">
        <w:rPr>
          <w:rFonts w:ascii="Arial" w:hAnsi="Arial" w:cs="Arial"/>
        </w:rPr>
        <w:t>.</w:t>
      </w:r>
    </w:p>
    <w:p w:rsidR="005F793D" w:rsidP="005F793D" w:rsidRDefault="005F793D" w14:paraId="1E19A851" w14:textId="77777777">
      <w:pPr>
        <w:spacing w:after="0"/>
        <w:rPr>
          <w:rFonts w:ascii="Arial" w:hAnsi="Arial" w:cs="Arial"/>
        </w:rPr>
      </w:pPr>
    </w:p>
    <w:p w:rsidRPr="00C421D4" w:rsidR="00C421D4" w:rsidP="005F793D" w:rsidRDefault="00C421D4" w14:paraId="7A2BBD52" w14:textId="212EDE7A">
      <w:pPr>
        <w:spacing w:after="0"/>
        <w:rPr>
          <w:rFonts w:ascii="Arial" w:hAnsi="Arial" w:cs="Arial"/>
        </w:rPr>
      </w:pPr>
      <w:r>
        <w:rPr>
          <w:rFonts w:ascii="Arial" w:hAnsi="Arial" w:cs="Arial"/>
        </w:rPr>
        <w:t xml:space="preserve">This governance structure ensures that the Plan is </w:t>
      </w:r>
      <w:r w:rsidR="00A12D67">
        <w:rPr>
          <w:rFonts w:ascii="Arial" w:hAnsi="Arial" w:cs="Arial"/>
        </w:rPr>
        <w:t>aligned with strategic pr</w:t>
      </w:r>
      <w:r w:rsidR="00386E83">
        <w:rPr>
          <w:rFonts w:ascii="Arial" w:hAnsi="Arial" w:cs="Arial"/>
        </w:rPr>
        <w:t xml:space="preserve">iorities, is delivering measurable outcomes and value for money. </w:t>
      </w:r>
    </w:p>
    <w:p w:rsidR="00F96040" w:rsidP="005F793D" w:rsidRDefault="00F96040" w14:paraId="42A296A6" w14:textId="77777777">
      <w:pPr>
        <w:spacing w:after="0"/>
        <w:rPr>
          <w:rFonts w:ascii="Arial" w:hAnsi="Arial" w:cs="Arial"/>
        </w:rPr>
      </w:pPr>
    </w:p>
    <w:p w:rsidR="00A91F6C" w:rsidP="005F793D" w:rsidRDefault="00A91F6C" w14:paraId="6E7642E9" w14:textId="77777777">
      <w:pPr>
        <w:spacing w:after="0"/>
        <w:rPr>
          <w:rFonts w:ascii="Arial" w:hAnsi="Arial" w:cs="Arial"/>
        </w:rPr>
      </w:pPr>
    </w:p>
    <w:p w:rsidR="00A91F6C" w:rsidP="005F793D" w:rsidRDefault="00A91F6C" w14:paraId="5E2A7E7E" w14:textId="77777777">
      <w:pPr>
        <w:spacing w:after="0"/>
        <w:rPr>
          <w:rFonts w:ascii="Arial" w:hAnsi="Arial" w:cs="Arial"/>
        </w:rPr>
      </w:pPr>
    </w:p>
    <w:p w:rsidR="00A91F6C" w:rsidP="005F793D" w:rsidRDefault="00A91F6C" w14:paraId="7FE96680" w14:textId="77777777">
      <w:pPr>
        <w:spacing w:after="0"/>
        <w:rPr>
          <w:rFonts w:ascii="Arial" w:hAnsi="Arial" w:cs="Arial"/>
        </w:rPr>
      </w:pPr>
    </w:p>
    <w:p w:rsidR="00A91F6C" w:rsidP="005F793D" w:rsidRDefault="00A91F6C" w14:paraId="13F6C5D4" w14:textId="77777777">
      <w:pPr>
        <w:spacing w:after="0"/>
        <w:rPr>
          <w:rFonts w:ascii="Arial" w:hAnsi="Arial" w:cs="Arial"/>
        </w:rPr>
      </w:pPr>
    </w:p>
    <w:p w:rsidR="00A91F6C" w:rsidP="005F793D" w:rsidRDefault="00A91F6C" w14:paraId="6E1A77FB" w14:textId="77777777">
      <w:pPr>
        <w:spacing w:after="0"/>
        <w:rPr>
          <w:rFonts w:ascii="Arial" w:hAnsi="Arial" w:cs="Arial"/>
        </w:rPr>
      </w:pPr>
    </w:p>
    <w:p w:rsidR="00A91F6C" w:rsidP="005F793D" w:rsidRDefault="00A91F6C" w14:paraId="45975DE7" w14:textId="77777777">
      <w:pPr>
        <w:spacing w:after="0"/>
        <w:rPr>
          <w:rFonts w:ascii="Arial" w:hAnsi="Arial" w:cs="Arial"/>
        </w:rPr>
      </w:pPr>
    </w:p>
    <w:p w:rsidR="00A91F6C" w:rsidP="005F793D" w:rsidRDefault="00A91F6C" w14:paraId="4BA79A43" w14:textId="77777777">
      <w:pPr>
        <w:spacing w:after="0"/>
        <w:rPr>
          <w:rFonts w:ascii="Arial" w:hAnsi="Arial" w:cs="Arial"/>
        </w:rPr>
      </w:pPr>
    </w:p>
    <w:p w:rsidR="00A91F6C" w:rsidP="005F793D" w:rsidRDefault="00A91F6C" w14:paraId="63947CB7" w14:textId="77777777">
      <w:pPr>
        <w:spacing w:after="0"/>
        <w:rPr>
          <w:rFonts w:ascii="Arial" w:hAnsi="Arial" w:cs="Arial"/>
        </w:rPr>
      </w:pPr>
    </w:p>
    <w:p w:rsidR="00A91F6C" w:rsidP="005F793D" w:rsidRDefault="00A91F6C" w14:paraId="48288F7A" w14:textId="77777777">
      <w:pPr>
        <w:spacing w:after="0"/>
        <w:rPr>
          <w:rFonts w:ascii="Arial" w:hAnsi="Arial" w:cs="Arial"/>
        </w:rPr>
      </w:pPr>
    </w:p>
    <w:p w:rsidR="00A91F6C" w:rsidP="005F793D" w:rsidRDefault="00A91F6C" w14:paraId="5D4729AC" w14:textId="77777777">
      <w:pPr>
        <w:spacing w:after="0"/>
        <w:rPr>
          <w:rFonts w:ascii="Arial" w:hAnsi="Arial" w:cs="Arial"/>
        </w:rPr>
      </w:pPr>
    </w:p>
    <w:p w:rsidR="00A91F6C" w:rsidP="005F793D" w:rsidRDefault="00A91F6C" w14:paraId="112DD104" w14:textId="77777777">
      <w:pPr>
        <w:spacing w:after="0"/>
        <w:rPr>
          <w:rFonts w:ascii="Arial" w:hAnsi="Arial" w:cs="Arial"/>
        </w:rPr>
      </w:pPr>
    </w:p>
    <w:p w:rsidR="00A91F6C" w:rsidP="005F793D" w:rsidRDefault="00A91F6C" w14:paraId="2A5C1110" w14:textId="77777777">
      <w:pPr>
        <w:spacing w:after="0"/>
        <w:rPr>
          <w:rFonts w:ascii="Arial" w:hAnsi="Arial" w:cs="Arial"/>
        </w:rPr>
      </w:pPr>
    </w:p>
    <w:p w:rsidR="00A91F6C" w:rsidP="005F793D" w:rsidRDefault="00A91F6C" w14:paraId="191FFF8A" w14:textId="77777777">
      <w:pPr>
        <w:spacing w:after="0"/>
        <w:rPr>
          <w:rFonts w:ascii="Arial" w:hAnsi="Arial" w:cs="Arial"/>
        </w:rPr>
      </w:pPr>
    </w:p>
    <w:p w:rsidR="00A91F6C" w:rsidP="005F793D" w:rsidRDefault="00A91F6C" w14:paraId="04492F24" w14:textId="77777777">
      <w:pPr>
        <w:spacing w:after="0"/>
        <w:rPr>
          <w:rFonts w:ascii="Arial" w:hAnsi="Arial" w:cs="Arial"/>
        </w:rPr>
      </w:pPr>
    </w:p>
    <w:p w:rsidR="00A91F6C" w:rsidP="005F793D" w:rsidRDefault="00A91F6C" w14:paraId="1822A49A" w14:textId="77777777">
      <w:pPr>
        <w:spacing w:after="0"/>
        <w:rPr>
          <w:rFonts w:ascii="Arial" w:hAnsi="Arial" w:cs="Arial"/>
        </w:rPr>
      </w:pPr>
    </w:p>
    <w:p w:rsidR="00A91F6C" w:rsidP="005F793D" w:rsidRDefault="00A91F6C" w14:paraId="2CB8A432" w14:textId="77777777">
      <w:pPr>
        <w:spacing w:after="0"/>
        <w:rPr>
          <w:rFonts w:ascii="Arial" w:hAnsi="Arial" w:cs="Arial"/>
        </w:rPr>
      </w:pPr>
    </w:p>
    <w:p w:rsidR="00A91F6C" w:rsidP="005F793D" w:rsidRDefault="00A91F6C" w14:paraId="3EB6493F" w14:textId="77777777">
      <w:pPr>
        <w:spacing w:after="0"/>
        <w:rPr>
          <w:rFonts w:ascii="Arial" w:hAnsi="Arial" w:cs="Arial"/>
        </w:rPr>
      </w:pPr>
    </w:p>
    <w:p w:rsidR="00A91F6C" w:rsidP="005F793D" w:rsidRDefault="00A91F6C" w14:paraId="06FD3E5F" w14:textId="77777777">
      <w:pPr>
        <w:spacing w:after="0"/>
        <w:rPr>
          <w:rFonts w:ascii="Arial" w:hAnsi="Arial" w:cs="Arial"/>
        </w:rPr>
      </w:pPr>
    </w:p>
    <w:p w:rsidR="00A91F6C" w:rsidP="002E548E" w:rsidRDefault="00A91F6C" w14:paraId="294BCB04" w14:textId="77777777">
      <w:pPr>
        <w:rPr>
          <w:rFonts w:ascii="Arial" w:hAnsi="Arial" w:cs="Arial"/>
        </w:rPr>
        <w:sectPr w:rsidR="00A91F6C" w:rsidSect="009A749B">
          <w:pgSz w:w="11906" w:h="16838"/>
          <w:pgMar w:top="1440" w:right="1440" w:bottom="1440" w:left="1440" w:header="708" w:footer="708" w:gutter="0"/>
          <w:pgNumType w:start="0"/>
          <w:cols w:space="708"/>
          <w:titlePg/>
          <w:docGrid w:linePitch="360"/>
        </w:sectPr>
      </w:pPr>
    </w:p>
    <w:p w:rsidR="00A91F6C" w:rsidP="005F793D" w:rsidRDefault="005F793D" w14:paraId="5BB81119" w14:textId="09E6BB8F">
      <w:pPr>
        <w:pStyle w:val="Heading1"/>
      </w:pPr>
      <w:bookmarkStart w:name="_Toc215145373" w:id="39"/>
      <w:bookmarkStart w:name="_Toc215584901" w:id="40"/>
      <w:r>
        <w:lastRenderedPageBreak/>
        <w:t xml:space="preserve">Appendix 1 - </w:t>
      </w:r>
      <w:r w:rsidRPr="0B27E932" w:rsidR="00A91F6C">
        <w:t>Action Plan</w:t>
      </w:r>
      <w:bookmarkEnd w:id="39"/>
      <w:bookmarkEnd w:id="40"/>
      <w:r>
        <w:br/>
      </w:r>
    </w:p>
    <w:tbl>
      <w:tblPr>
        <w:tblStyle w:val="TableGrid"/>
        <w:tblW w:w="14024" w:type="dxa"/>
        <w:tblBorders>
          <w:top w:val="single" w:color="1BAF90" w:sz="8" w:space="0"/>
          <w:left w:val="single" w:color="1BAF90" w:sz="8" w:space="0"/>
          <w:bottom w:val="single" w:color="1BAF90" w:sz="8" w:space="0"/>
          <w:right w:val="single" w:color="1BAF90" w:sz="8" w:space="0"/>
          <w:insideH w:val="single" w:color="1BAF90" w:sz="8" w:space="0"/>
          <w:insideV w:val="single" w:color="1BAF90" w:sz="8" w:space="0"/>
        </w:tblBorders>
        <w:tblLayout w:type="fixed"/>
        <w:tblCellMar>
          <w:top w:w="85" w:type="dxa"/>
          <w:left w:w="85" w:type="dxa"/>
          <w:bottom w:w="85" w:type="dxa"/>
          <w:right w:w="85" w:type="dxa"/>
        </w:tblCellMar>
        <w:tblLook w:val="04A0" w:firstRow="1" w:lastRow="0" w:firstColumn="1" w:lastColumn="0" w:noHBand="0" w:noVBand="1"/>
      </w:tblPr>
      <w:tblGrid>
        <w:gridCol w:w="841"/>
        <w:gridCol w:w="3307"/>
        <w:gridCol w:w="3307"/>
        <w:gridCol w:w="3308"/>
        <w:gridCol w:w="1630"/>
        <w:gridCol w:w="1631"/>
      </w:tblGrid>
      <w:tr w:rsidR="0B27E932" w:rsidTr="00E30BB0" w14:paraId="415E7F44" w14:textId="77777777">
        <w:trPr>
          <w:cantSplit/>
          <w:trHeight w:val="300"/>
        </w:trPr>
        <w:tc>
          <w:tcPr>
            <w:tcW w:w="841" w:type="dxa"/>
            <w:shd w:val="clear" w:color="auto" w:fill="1BAF90"/>
            <w:tcMar>
              <w:left w:w="108" w:type="dxa"/>
              <w:right w:w="108" w:type="dxa"/>
            </w:tcMar>
          </w:tcPr>
          <w:p w:rsidRPr="005F793D" w:rsidR="0B27E932" w:rsidP="00B03089" w:rsidRDefault="0B27E932" w14:paraId="34773C44" w14:textId="4BDF0306">
            <w:pPr>
              <w:spacing w:line="259" w:lineRule="auto"/>
              <w:rPr>
                <w:rFonts w:ascii="Arial" w:hAnsi="Arial" w:eastAsia="Arial" w:cs="Arial"/>
                <w:b/>
                <w:bCs/>
                <w:color w:val="FFFFFF" w:themeColor="background1"/>
              </w:rPr>
            </w:pPr>
            <w:r w:rsidRPr="005F793D">
              <w:rPr>
                <w:rFonts w:ascii="Arial" w:hAnsi="Arial" w:eastAsia="Arial" w:cs="Arial"/>
                <w:b/>
                <w:bCs/>
                <w:color w:val="FFFFFF" w:themeColor="background1"/>
              </w:rPr>
              <w:t>Area</w:t>
            </w:r>
          </w:p>
        </w:tc>
        <w:tc>
          <w:tcPr>
            <w:tcW w:w="3307" w:type="dxa"/>
            <w:shd w:val="clear" w:color="auto" w:fill="1BAF90"/>
            <w:tcMar>
              <w:left w:w="108" w:type="dxa"/>
              <w:right w:w="108" w:type="dxa"/>
            </w:tcMar>
          </w:tcPr>
          <w:p w:rsidRPr="005F793D" w:rsidR="0B27E932" w:rsidP="00B03089" w:rsidRDefault="0B27E932" w14:paraId="02BCE85C" w14:textId="6F497958">
            <w:pPr>
              <w:spacing w:line="259" w:lineRule="auto"/>
              <w:rPr>
                <w:rFonts w:ascii="Arial" w:hAnsi="Arial" w:eastAsia="Arial" w:cs="Arial"/>
                <w:b/>
                <w:bCs/>
                <w:color w:val="FFFFFF" w:themeColor="background1"/>
              </w:rPr>
            </w:pPr>
            <w:r w:rsidRPr="005F793D">
              <w:rPr>
                <w:rFonts w:ascii="Arial" w:hAnsi="Arial" w:eastAsia="Arial" w:cs="Arial"/>
                <w:b/>
                <w:bCs/>
                <w:color w:val="FFFFFF" w:themeColor="background1"/>
              </w:rPr>
              <w:t>Action</w:t>
            </w:r>
          </w:p>
        </w:tc>
        <w:tc>
          <w:tcPr>
            <w:tcW w:w="3307" w:type="dxa"/>
            <w:shd w:val="clear" w:color="auto" w:fill="1BAF90"/>
            <w:tcMar>
              <w:left w:w="108" w:type="dxa"/>
              <w:right w:w="108" w:type="dxa"/>
            </w:tcMar>
          </w:tcPr>
          <w:p w:rsidRPr="005F793D" w:rsidR="0B27E932" w:rsidP="00B03089" w:rsidRDefault="0B27E932" w14:paraId="5D8303CD" w14:textId="7880EB79">
            <w:pPr>
              <w:spacing w:line="259" w:lineRule="auto"/>
              <w:rPr>
                <w:rFonts w:ascii="Arial" w:hAnsi="Arial" w:eastAsia="Arial" w:cs="Arial"/>
                <w:b/>
                <w:bCs/>
                <w:color w:val="FFFFFF" w:themeColor="background1"/>
              </w:rPr>
            </w:pPr>
            <w:r w:rsidRPr="005F793D">
              <w:rPr>
                <w:rFonts w:ascii="Arial" w:hAnsi="Arial" w:eastAsia="Arial" w:cs="Arial"/>
                <w:b/>
                <w:bCs/>
                <w:color w:val="FFFFFF" w:themeColor="background1"/>
              </w:rPr>
              <w:t xml:space="preserve">Output </w:t>
            </w:r>
          </w:p>
        </w:tc>
        <w:tc>
          <w:tcPr>
            <w:tcW w:w="3308" w:type="dxa"/>
            <w:shd w:val="clear" w:color="auto" w:fill="1BAF90"/>
            <w:tcMar>
              <w:left w:w="108" w:type="dxa"/>
              <w:right w:w="108" w:type="dxa"/>
            </w:tcMar>
          </w:tcPr>
          <w:p w:rsidRPr="005F793D" w:rsidR="0B27E932" w:rsidP="00B03089" w:rsidRDefault="0B27E932" w14:paraId="54C9C4A5" w14:textId="222C1706">
            <w:pPr>
              <w:spacing w:line="259" w:lineRule="auto"/>
              <w:rPr>
                <w:rFonts w:ascii="Arial" w:hAnsi="Arial" w:eastAsia="Arial" w:cs="Arial"/>
                <w:b/>
                <w:bCs/>
                <w:color w:val="FFFFFF" w:themeColor="background1"/>
              </w:rPr>
            </w:pPr>
            <w:r w:rsidRPr="005F793D">
              <w:rPr>
                <w:rFonts w:ascii="Arial" w:hAnsi="Arial" w:eastAsia="Arial" w:cs="Arial"/>
                <w:b/>
                <w:bCs/>
                <w:color w:val="FFFFFF" w:themeColor="background1"/>
              </w:rPr>
              <w:t xml:space="preserve">Outcomes </w:t>
            </w:r>
          </w:p>
        </w:tc>
        <w:tc>
          <w:tcPr>
            <w:tcW w:w="1630" w:type="dxa"/>
            <w:shd w:val="clear" w:color="auto" w:fill="1BAF90"/>
            <w:tcMar>
              <w:left w:w="108" w:type="dxa"/>
              <w:right w:w="108" w:type="dxa"/>
            </w:tcMar>
          </w:tcPr>
          <w:p w:rsidRPr="005F793D" w:rsidR="0B27E932" w:rsidP="00B03089" w:rsidRDefault="0B27E932" w14:paraId="178BEC02" w14:textId="6E8DCE5E">
            <w:pPr>
              <w:spacing w:line="259" w:lineRule="auto"/>
              <w:rPr>
                <w:rFonts w:ascii="Arial" w:hAnsi="Arial" w:eastAsia="Arial" w:cs="Arial"/>
                <w:b/>
                <w:bCs/>
                <w:color w:val="FFFFFF" w:themeColor="background1"/>
              </w:rPr>
            </w:pPr>
            <w:r w:rsidRPr="005F793D">
              <w:rPr>
                <w:rFonts w:ascii="Arial" w:hAnsi="Arial" w:eastAsia="Arial" w:cs="Arial"/>
                <w:b/>
                <w:bCs/>
                <w:color w:val="FFFFFF" w:themeColor="background1"/>
              </w:rPr>
              <w:t>Responsible Officer</w:t>
            </w:r>
          </w:p>
        </w:tc>
        <w:tc>
          <w:tcPr>
            <w:tcW w:w="1631" w:type="dxa"/>
            <w:shd w:val="clear" w:color="auto" w:fill="1BAF90"/>
            <w:tcMar>
              <w:left w:w="108" w:type="dxa"/>
              <w:right w:w="108" w:type="dxa"/>
            </w:tcMar>
          </w:tcPr>
          <w:p w:rsidRPr="005F793D" w:rsidR="0B27E932" w:rsidP="00B03089" w:rsidRDefault="0B27E932" w14:paraId="5C035688" w14:textId="7BE27B01">
            <w:pPr>
              <w:spacing w:line="259" w:lineRule="auto"/>
              <w:rPr>
                <w:rFonts w:ascii="Arial" w:hAnsi="Arial" w:eastAsia="Arial" w:cs="Arial"/>
                <w:b/>
                <w:bCs/>
                <w:color w:val="FFFFFF" w:themeColor="background1"/>
              </w:rPr>
            </w:pPr>
            <w:r w:rsidRPr="005F793D">
              <w:rPr>
                <w:rFonts w:ascii="Arial" w:hAnsi="Arial" w:eastAsia="Arial" w:cs="Arial"/>
                <w:b/>
                <w:bCs/>
                <w:color w:val="FFFFFF" w:themeColor="background1"/>
              </w:rPr>
              <w:t>Timescale</w:t>
            </w:r>
          </w:p>
        </w:tc>
      </w:tr>
      <w:tr w:rsidR="0B27E932" w:rsidTr="00E30BB0" w14:paraId="11821E14" w14:textId="77777777">
        <w:trPr>
          <w:cantSplit/>
          <w:trHeight w:val="300"/>
        </w:trPr>
        <w:tc>
          <w:tcPr>
            <w:tcW w:w="841" w:type="dxa"/>
            <w:tcMar>
              <w:left w:w="108" w:type="dxa"/>
              <w:right w:w="108" w:type="dxa"/>
            </w:tcMar>
          </w:tcPr>
          <w:p w:rsidR="0B27E932" w:rsidP="00B03089" w:rsidRDefault="0B27E932" w14:paraId="4B9F7979" w14:textId="7841DA15">
            <w:pPr>
              <w:spacing w:line="259" w:lineRule="auto"/>
              <w:rPr>
                <w:rFonts w:ascii="Arial" w:hAnsi="Arial" w:eastAsia="Arial" w:cs="Arial"/>
              </w:rPr>
            </w:pPr>
            <w:r w:rsidRPr="0B27E932">
              <w:rPr>
                <w:rFonts w:ascii="Arial" w:hAnsi="Arial" w:eastAsia="Arial" w:cs="Arial"/>
              </w:rPr>
              <w:t>1</w:t>
            </w:r>
          </w:p>
        </w:tc>
        <w:tc>
          <w:tcPr>
            <w:tcW w:w="3307" w:type="dxa"/>
            <w:tcMar>
              <w:left w:w="108" w:type="dxa"/>
              <w:right w:w="108" w:type="dxa"/>
            </w:tcMar>
          </w:tcPr>
          <w:p w:rsidR="0B27E932" w:rsidP="00B03089" w:rsidRDefault="0B27E932" w14:paraId="5A9CD572" w14:textId="04F59F48">
            <w:pPr>
              <w:spacing w:line="259" w:lineRule="auto"/>
              <w:rPr>
                <w:rFonts w:ascii="Arial" w:hAnsi="Arial" w:eastAsia="Arial" w:cs="Arial"/>
              </w:rPr>
            </w:pPr>
            <w:r w:rsidRPr="0B27E932">
              <w:rPr>
                <w:rFonts w:ascii="Arial" w:hAnsi="Arial" w:eastAsia="Arial" w:cs="Arial"/>
              </w:rPr>
              <w:t>Identify empty properties and engage with owners to offer advice, support, signposting and financial support to bring properties back into use</w:t>
            </w:r>
          </w:p>
        </w:tc>
        <w:tc>
          <w:tcPr>
            <w:tcW w:w="3307" w:type="dxa"/>
            <w:tcMar>
              <w:left w:w="108" w:type="dxa"/>
              <w:right w:w="108" w:type="dxa"/>
            </w:tcMar>
          </w:tcPr>
          <w:p w:rsidR="0B27E932" w:rsidP="00B03089" w:rsidRDefault="0B27E932" w14:paraId="08A0B81E" w14:textId="0B0DCFFF">
            <w:pPr>
              <w:spacing w:line="259" w:lineRule="auto"/>
              <w:rPr>
                <w:rFonts w:ascii="Arial" w:hAnsi="Arial" w:eastAsia="Arial" w:cs="Arial"/>
              </w:rPr>
            </w:pPr>
            <w:r w:rsidRPr="0B27E932">
              <w:rPr>
                <w:rFonts w:ascii="Arial" w:hAnsi="Arial" w:eastAsia="Arial" w:cs="Arial"/>
              </w:rPr>
              <w:t xml:space="preserve">Direct marketing of the service to empty </w:t>
            </w:r>
            <w:r w:rsidRPr="0B27E932" w:rsidR="002C1120">
              <w:rPr>
                <w:rFonts w:ascii="Arial" w:hAnsi="Arial" w:eastAsia="Arial" w:cs="Arial"/>
              </w:rPr>
              <w:t>homeowners</w:t>
            </w:r>
            <w:r w:rsidRPr="0B27E932">
              <w:rPr>
                <w:rFonts w:ascii="Arial" w:hAnsi="Arial" w:eastAsia="Arial" w:cs="Arial"/>
              </w:rPr>
              <w:t xml:space="preserve"> via 3-step letter approach</w:t>
            </w:r>
          </w:p>
          <w:p w:rsidR="0B27E932" w:rsidP="00B03089" w:rsidRDefault="0B27E932" w14:paraId="5CF45071" w14:textId="67A4DEB6">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47E1197A" w14:textId="6A692AF3">
            <w:pPr>
              <w:spacing w:line="259" w:lineRule="auto"/>
              <w:rPr>
                <w:rFonts w:ascii="Arial" w:hAnsi="Arial" w:eastAsia="Arial" w:cs="Arial"/>
              </w:rPr>
            </w:pPr>
            <w:r w:rsidRPr="0B27E932">
              <w:rPr>
                <w:rFonts w:ascii="Arial" w:hAnsi="Arial" w:eastAsia="Arial" w:cs="Arial"/>
              </w:rPr>
              <w:t>Bespoke case advice and activity provided to owners</w:t>
            </w:r>
          </w:p>
        </w:tc>
        <w:tc>
          <w:tcPr>
            <w:tcW w:w="3308" w:type="dxa"/>
            <w:tcMar>
              <w:left w:w="108" w:type="dxa"/>
              <w:right w:w="108" w:type="dxa"/>
            </w:tcMar>
          </w:tcPr>
          <w:p w:rsidR="0B27E932" w:rsidP="00B03089" w:rsidRDefault="0B27E932" w14:paraId="3747222A" w14:textId="5E0D5B27">
            <w:pPr>
              <w:spacing w:line="259" w:lineRule="auto"/>
              <w:rPr>
                <w:rFonts w:ascii="Arial" w:hAnsi="Arial" w:eastAsia="Arial" w:cs="Arial"/>
              </w:rPr>
            </w:pPr>
            <w:r w:rsidRPr="0B27E932">
              <w:rPr>
                <w:rFonts w:ascii="Arial" w:hAnsi="Arial" w:eastAsia="Arial" w:cs="Arial"/>
              </w:rPr>
              <w:t xml:space="preserve">Building relationships with empty </w:t>
            </w:r>
            <w:r w:rsidRPr="0B27E932" w:rsidR="002C1120">
              <w:rPr>
                <w:rFonts w:ascii="Arial" w:hAnsi="Arial" w:eastAsia="Arial" w:cs="Arial"/>
              </w:rPr>
              <w:t>homeowners</w:t>
            </w:r>
            <w:r w:rsidRPr="0B27E932">
              <w:rPr>
                <w:rFonts w:ascii="Arial" w:hAnsi="Arial" w:eastAsia="Arial" w:cs="Arial"/>
              </w:rPr>
              <w:t xml:space="preserve"> to enable more properties return to use</w:t>
            </w:r>
          </w:p>
          <w:p w:rsidR="0B27E932" w:rsidP="00B03089" w:rsidRDefault="0B27E932" w14:paraId="31BDBA69" w14:textId="0810ADF0">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5649444C" w14:textId="07CFB1DE">
            <w:pPr>
              <w:spacing w:line="259" w:lineRule="auto"/>
              <w:rPr>
                <w:rFonts w:ascii="Arial" w:hAnsi="Arial" w:eastAsia="Arial" w:cs="Arial"/>
              </w:rPr>
            </w:pPr>
            <w:r w:rsidRPr="0B27E932">
              <w:rPr>
                <w:rFonts w:ascii="Arial" w:hAnsi="Arial" w:eastAsia="Arial" w:cs="Arial"/>
              </w:rPr>
              <w:t xml:space="preserve">Increased awareness of the service and help available </w:t>
            </w:r>
          </w:p>
          <w:p w:rsidR="0B27E932" w:rsidP="00B03089" w:rsidRDefault="0B27E932" w14:paraId="6C8CEAF7" w14:textId="53967E8A">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4A46E0BF" w14:textId="453EDEAA">
            <w:pPr>
              <w:spacing w:line="259" w:lineRule="auto"/>
              <w:rPr>
                <w:rFonts w:ascii="Arial" w:hAnsi="Arial" w:eastAsia="Arial" w:cs="Arial"/>
              </w:rPr>
            </w:pPr>
            <w:r w:rsidRPr="0B27E932">
              <w:rPr>
                <w:rFonts w:ascii="Arial" w:hAnsi="Arial" w:eastAsia="Arial" w:cs="Arial"/>
              </w:rPr>
              <w:t>Help to improve the quality and standard of accommodation in the County</w:t>
            </w:r>
          </w:p>
        </w:tc>
        <w:tc>
          <w:tcPr>
            <w:tcW w:w="1630" w:type="dxa"/>
            <w:tcMar>
              <w:left w:w="108" w:type="dxa"/>
              <w:right w:w="108" w:type="dxa"/>
            </w:tcMar>
          </w:tcPr>
          <w:p w:rsidR="0B27E932" w:rsidP="00B03089" w:rsidRDefault="0B27E932" w14:paraId="3C554AAA" w14:textId="0DBC48A4">
            <w:pPr>
              <w:spacing w:line="259" w:lineRule="auto"/>
              <w:rPr>
                <w:rFonts w:ascii="Arial" w:hAnsi="Arial" w:eastAsia="Arial" w:cs="Arial"/>
              </w:rPr>
            </w:pPr>
            <w:r w:rsidRPr="0B27E932">
              <w:rPr>
                <w:rFonts w:ascii="Arial" w:hAnsi="Arial" w:eastAsia="Arial" w:cs="Arial"/>
              </w:rPr>
              <w:t>Empty Homes Officer</w:t>
            </w:r>
          </w:p>
          <w:p w:rsidR="0B27E932" w:rsidP="00B03089" w:rsidRDefault="0B27E932" w14:paraId="27F6F408" w14:textId="45331A10">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49A9CBD7" w14:textId="60B7D303">
            <w:pPr>
              <w:spacing w:line="259" w:lineRule="auto"/>
              <w:rPr>
                <w:rFonts w:ascii="Arial" w:hAnsi="Arial" w:eastAsia="Arial" w:cs="Arial"/>
              </w:rPr>
            </w:pPr>
            <w:r w:rsidRPr="0B27E932">
              <w:rPr>
                <w:rFonts w:ascii="Arial" w:hAnsi="Arial" w:eastAsia="Arial" w:cs="Arial"/>
              </w:rPr>
              <w:t>Affordable Housing Officer</w:t>
            </w:r>
          </w:p>
        </w:tc>
        <w:tc>
          <w:tcPr>
            <w:tcW w:w="1631" w:type="dxa"/>
            <w:tcMar>
              <w:left w:w="108" w:type="dxa"/>
              <w:right w:w="108" w:type="dxa"/>
            </w:tcMar>
          </w:tcPr>
          <w:p w:rsidR="0B27E932" w:rsidP="00B03089" w:rsidRDefault="0B27E932" w14:paraId="1039D68B" w14:textId="58F775D6">
            <w:pPr>
              <w:spacing w:line="259" w:lineRule="auto"/>
              <w:rPr>
                <w:rFonts w:ascii="Arial" w:hAnsi="Arial" w:eastAsia="Arial" w:cs="Arial"/>
              </w:rPr>
            </w:pPr>
            <w:r w:rsidRPr="0B27E932">
              <w:rPr>
                <w:rFonts w:ascii="Arial" w:hAnsi="Arial" w:eastAsia="Arial" w:cs="Arial"/>
              </w:rPr>
              <w:t>Quarterly</w:t>
            </w:r>
          </w:p>
        </w:tc>
      </w:tr>
      <w:tr w:rsidR="0B27E932" w:rsidTr="00E30BB0" w14:paraId="05D9AEAB" w14:textId="77777777">
        <w:trPr>
          <w:cantSplit/>
          <w:trHeight w:val="300"/>
        </w:trPr>
        <w:tc>
          <w:tcPr>
            <w:tcW w:w="841" w:type="dxa"/>
            <w:tcMar>
              <w:left w:w="108" w:type="dxa"/>
              <w:right w:w="108" w:type="dxa"/>
            </w:tcMar>
          </w:tcPr>
          <w:p w:rsidR="0B27E932" w:rsidP="00B03089" w:rsidRDefault="0B27E932" w14:paraId="07A9A9AC" w14:textId="17FFDE33">
            <w:pPr>
              <w:spacing w:line="259" w:lineRule="auto"/>
              <w:rPr>
                <w:rFonts w:ascii="Arial" w:hAnsi="Arial" w:eastAsia="Arial" w:cs="Arial"/>
              </w:rPr>
            </w:pPr>
            <w:r w:rsidRPr="0B27E932">
              <w:rPr>
                <w:rFonts w:ascii="Arial" w:hAnsi="Arial" w:eastAsia="Arial" w:cs="Arial"/>
              </w:rPr>
              <w:t xml:space="preserve"> </w:t>
            </w:r>
          </w:p>
        </w:tc>
        <w:tc>
          <w:tcPr>
            <w:tcW w:w="3307" w:type="dxa"/>
            <w:tcMar>
              <w:left w:w="108" w:type="dxa"/>
              <w:right w:w="108" w:type="dxa"/>
            </w:tcMar>
          </w:tcPr>
          <w:p w:rsidR="0B27E932" w:rsidP="00B03089" w:rsidRDefault="0B27E932" w14:paraId="437CFE83" w14:textId="05A178D1">
            <w:pPr>
              <w:spacing w:line="259" w:lineRule="auto"/>
              <w:rPr>
                <w:rFonts w:ascii="Arial" w:hAnsi="Arial" w:eastAsia="Arial" w:cs="Arial"/>
              </w:rPr>
            </w:pPr>
            <w:r w:rsidRPr="0B27E932">
              <w:rPr>
                <w:rFonts w:ascii="Arial" w:hAnsi="Arial" w:eastAsia="Arial" w:cs="Arial"/>
              </w:rPr>
              <w:t>Promote the Empty Homes service</w:t>
            </w:r>
          </w:p>
        </w:tc>
        <w:tc>
          <w:tcPr>
            <w:tcW w:w="3307" w:type="dxa"/>
            <w:tcMar>
              <w:left w:w="108" w:type="dxa"/>
              <w:right w:w="108" w:type="dxa"/>
            </w:tcMar>
          </w:tcPr>
          <w:p w:rsidR="0B27E932" w:rsidP="00B03089" w:rsidRDefault="0B27E932" w14:paraId="0D280B4F" w14:textId="73AFCC56">
            <w:pPr>
              <w:spacing w:line="259" w:lineRule="auto"/>
              <w:rPr>
                <w:rFonts w:ascii="Arial" w:hAnsi="Arial" w:eastAsia="Arial" w:cs="Arial"/>
              </w:rPr>
            </w:pPr>
            <w:r w:rsidRPr="0B27E932">
              <w:rPr>
                <w:rFonts w:ascii="Arial" w:hAnsi="Arial" w:eastAsia="Arial" w:cs="Arial"/>
              </w:rPr>
              <w:t>Carry out promotional activity in line with the Housing Services Communications Strategy 2025</w:t>
            </w:r>
          </w:p>
          <w:p w:rsidR="0B27E932" w:rsidP="00B03089" w:rsidRDefault="0B27E932" w14:paraId="08029937" w14:textId="4E8096BE">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6EF36CAE" w14:textId="067D924D">
            <w:pPr>
              <w:spacing w:line="259" w:lineRule="auto"/>
              <w:rPr>
                <w:rFonts w:ascii="Arial" w:hAnsi="Arial" w:eastAsia="Arial" w:cs="Arial"/>
              </w:rPr>
            </w:pPr>
            <w:r w:rsidRPr="0B27E932">
              <w:rPr>
                <w:rFonts w:ascii="Arial" w:hAnsi="Arial" w:eastAsia="Arial" w:cs="Arial"/>
              </w:rPr>
              <w:t>Keep all service information up-to-date and available in a range of formats</w:t>
            </w:r>
          </w:p>
          <w:p w:rsidR="0B27E932" w:rsidP="00B03089" w:rsidRDefault="0B27E932" w14:paraId="391E68E9" w14:textId="75D92E32">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2A85672F" w14:textId="51DAB028">
            <w:pPr>
              <w:spacing w:line="259" w:lineRule="auto"/>
              <w:rPr>
                <w:rFonts w:ascii="Arial" w:hAnsi="Arial" w:eastAsia="Arial" w:cs="Arial"/>
              </w:rPr>
            </w:pPr>
            <w:r w:rsidRPr="0B27E932">
              <w:rPr>
                <w:rFonts w:ascii="Arial" w:hAnsi="Arial" w:eastAsia="Arial" w:cs="Arial"/>
              </w:rPr>
              <w:t>Take opportunities to broaden communication methods</w:t>
            </w:r>
          </w:p>
          <w:p w:rsidR="0B27E932" w:rsidP="00B03089" w:rsidRDefault="0B27E932" w14:paraId="6CBD5A8E" w14:textId="6F12682B">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1B8DDCFB" w14:textId="50FABAE1">
            <w:pPr>
              <w:spacing w:line="259" w:lineRule="auto"/>
              <w:rPr>
                <w:rFonts w:ascii="Arial" w:hAnsi="Arial" w:eastAsia="Arial" w:cs="Arial"/>
              </w:rPr>
            </w:pPr>
            <w:r w:rsidRPr="0B27E932">
              <w:rPr>
                <w:rFonts w:ascii="Arial" w:hAnsi="Arial" w:eastAsia="Arial" w:cs="Arial"/>
              </w:rPr>
              <w:t xml:space="preserve">Arrange drop-in surgeries for </w:t>
            </w:r>
            <w:r w:rsidRPr="0B27E932" w:rsidR="002C1120">
              <w:rPr>
                <w:rFonts w:ascii="Arial" w:hAnsi="Arial" w:eastAsia="Arial" w:cs="Arial"/>
              </w:rPr>
              <w:t>face-to-face</w:t>
            </w:r>
            <w:r w:rsidRPr="0B27E932">
              <w:rPr>
                <w:rFonts w:ascii="Arial" w:hAnsi="Arial" w:eastAsia="Arial" w:cs="Arial"/>
              </w:rPr>
              <w:t xml:space="preserve"> communication</w:t>
            </w:r>
          </w:p>
        </w:tc>
        <w:tc>
          <w:tcPr>
            <w:tcW w:w="3308" w:type="dxa"/>
            <w:tcMar>
              <w:left w:w="108" w:type="dxa"/>
              <w:right w:w="108" w:type="dxa"/>
            </w:tcMar>
          </w:tcPr>
          <w:p w:rsidR="0B27E932" w:rsidP="00B03089" w:rsidRDefault="0B27E932" w14:paraId="6DBB69F6" w14:textId="40BAE7F4">
            <w:pPr>
              <w:spacing w:line="259" w:lineRule="auto"/>
              <w:rPr>
                <w:rFonts w:ascii="Arial" w:hAnsi="Arial" w:eastAsia="Arial" w:cs="Arial"/>
              </w:rPr>
            </w:pPr>
            <w:r w:rsidRPr="0B27E932">
              <w:rPr>
                <w:rFonts w:ascii="Arial" w:hAnsi="Arial" w:eastAsia="Arial" w:cs="Arial"/>
              </w:rPr>
              <w:t>Increased awareness of the service and help available</w:t>
            </w:r>
          </w:p>
          <w:p w:rsidR="0B27E932" w:rsidP="00B03089" w:rsidRDefault="0B27E932" w14:paraId="7FFBB439" w14:textId="379E784B">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0182BBD9" w14:textId="0BF76FFC">
            <w:pPr>
              <w:spacing w:line="259" w:lineRule="auto"/>
              <w:rPr>
                <w:rFonts w:ascii="Arial" w:hAnsi="Arial" w:eastAsia="Arial" w:cs="Arial"/>
              </w:rPr>
            </w:pPr>
            <w:r w:rsidRPr="0B27E932">
              <w:rPr>
                <w:rFonts w:ascii="Arial" w:hAnsi="Arial" w:eastAsia="Arial" w:cs="Arial"/>
              </w:rPr>
              <w:t>More take up of financial support</w:t>
            </w:r>
          </w:p>
          <w:p w:rsidR="0B27E932" w:rsidP="00B03089" w:rsidRDefault="0B27E932" w14:paraId="7CD27D28" w14:textId="20862BAA">
            <w:pPr>
              <w:spacing w:line="259" w:lineRule="auto"/>
              <w:rPr>
                <w:rFonts w:ascii="Arial" w:hAnsi="Arial" w:eastAsia="Arial" w:cs="Arial"/>
              </w:rPr>
            </w:pPr>
            <w:r w:rsidRPr="0B27E932">
              <w:rPr>
                <w:rFonts w:ascii="Arial" w:hAnsi="Arial" w:eastAsia="Arial" w:cs="Arial"/>
              </w:rPr>
              <w:t xml:space="preserve"> </w:t>
            </w:r>
          </w:p>
        </w:tc>
        <w:tc>
          <w:tcPr>
            <w:tcW w:w="1630" w:type="dxa"/>
            <w:tcMar>
              <w:left w:w="108" w:type="dxa"/>
              <w:right w:w="108" w:type="dxa"/>
            </w:tcMar>
          </w:tcPr>
          <w:p w:rsidR="0B27E932" w:rsidP="00B03089" w:rsidRDefault="0B27E932" w14:paraId="6F2773EC" w14:textId="4904310A">
            <w:pPr>
              <w:spacing w:line="259" w:lineRule="auto"/>
              <w:rPr>
                <w:rFonts w:ascii="Arial" w:hAnsi="Arial" w:eastAsia="Arial" w:cs="Arial"/>
              </w:rPr>
            </w:pPr>
            <w:r w:rsidRPr="0B27E932">
              <w:rPr>
                <w:rFonts w:ascii="Arial" w:hAnsi="Arial" w:eastAsia="Arial" w:cs="Arial"/>
              </w:rPr>
              <w:t>Empty Homes Officer</w:t>
            </w:r>
          </w:p>
        </w:tc>
        <w:tc>
          <w:tcPr>
            <w:tcW w:w="1631" w:type="dxa"/>
            <w:tcMar>
              <w:left w:w="108" w:type="dxa"/>
              <w:right w:w="108" w:type="dxa"/>
            </w:tcMar>
          </w:tcPr>
          <w:p w:rsidR="0B27E932" w:rsidP="00B03089" w:rsidRDefault="0B27E932" w14:paraId="60BCF436" w14:textId="04850ACD">
            <w:pPr>
              <w:spacing w:line="259" w:lineRule="auto"/>
              <w:rPr>
                <w:rFonts w:ascii="Arial" w:hAnsi="Arial" w:eastAsia="Arial" w:cs="Arial"/>
              </w:rPr>
            </w:pPr>
            <w:r w:rsidRPr="0B27E932">
              <w:rPr>
                <w:rFonts w:ascii="Arial" w:hAnsi="Arial" w:eastAsia="Arial" w:cs="Arial"/>
              </w:rPr>
              <w:t>Quarterly</w:t>
            </w:r>
          </w:p>
        </w:tc>
      </w:tr>
      <w:tr w:rsidR="0B27E932" w:rsidTr="00E30BB0" w14:paraId="32664A4D" w14:textId="77777777">
        <w:trPr>
          <w:cantSplit/>
          <w:trHeight w:val="300"/>
        </w:trPr>
        <w:tc>
          <w:tcPr>
            <w:tcW w:w="841" w:type="dxa"/>
            <w:tcMar>
              <w:left w:w="108" w:type="dxa"/>
              <w:right w:w="108" w:type="dxa"/>
            </w:tcMar>
          </w:tcPr>
          <w:p w:rsidR="0B27E932" w:rsidP="00B03089" w:rsidRDefault="0B27E932" w14:paraId="13693C41" w14:textId="226CB688">
            <w:pPr>
              <w:spacing w:line="259" w:lineRule="auto"/>
              <w:rPr>
                <w:rFonts w:ascii="Arial" w:hAnsi="Arial" w:eastAsia="Arial" w:cs="Arial"/>
              </w:rPr>
            </w:pPr>
            <w:r w:rsidRPr="0B27E932">
              <w:rPr>
                <w:rFonts w:ascii="Arial" w:hAnsi="Arial" w:eastAsia="Arial" w:cs="Arial"/>
              </w:rPr>
              <w:lastRenderedPageBreak/>
              <w:t xml:space="preserve"> </w:t>
            </w:r>
          </w:p>
        </w:tc>
        <w:tc>
          <w:tcPr>
            <w:tcW w:w="3307" w:type="dxa"/>
            <w:tcMar>
              <w:left w:w="108" w:type="dxa"/>
              <w:right w:w="108" w:type="dxa"/>
            </w:tcMar>
          </w:tcPr>
          <w:p w:rsidR="0B27E932" w:rsidP="00B03089" w:rsidRDefault="0B27E932" w14:paraId="6A9CB9A6" w14:textId="4E7253B6">
            <w:pPr>
              <w:spacing w:line="259" w:lineRule="auto"/>
              <w:rPr>
                <w:rFonts w:ascii="Arial" w:hAnsi="Arial" w:eastAsia="Arial" w:cs="Arial"/>
              </w:rPr>
            </w:pPr>
            <w:r w:rsidRPr="0B27E932">
              <w:rPr>
                <w:rFonts w:ascii="Arial" w:hAnsi="Arial" w:eastAsia="Arial" w:cs="Arial"/>
              </w:rPr>
              <w:t>Identify and apply for funding opportunities to offer Grants/loans to empty property owners</w:t>
            </w:r>
          </w:p>
        </w:tc>
        <w:tc>
          <w:tcPr>
            <w:tcW w:w="3307" w:type="dxa"/>
            <w:tcMar>
              <w:left w:w="108" w:type="dxa"/>
              <w:right w:w="108" w:type="dxa"/>
            </w:tcMar>
          </w:tcPr>
          <w:p w:rsidR="0B27E932" w:rsidP="00B03089" w:rsidRDefault="0B27E932" w14:paraId="394B3538" w14:textId="629677B9">
            <w:pPr>
              <w:spacing w:line="259" w:lineRule="auto"/>
              <w:rPr>
                <w:rFonts w:ascii="Arial" w:hAnsi="Arial" w:eastAsia="Arial" w:cs="Arial"/>
              </w:rPr>
            </w:pPr>
            <w:r w:rsidRPr="0B27E932">
              <w:rPr>
                <w:rFonts w:ascii="Arial" w:hAnsi="Arial" w:eastAsia="Arial" w:cs="Arial"/>
              </w:rPr>
              <w:t>Maximise funding opportunities to bring empty properties back into use in the Eryri National Park Area</w:t>
            </w:r>
          </w:p>
          <w:p w:rsidR="0B27E932" w:rsidP="00B03089" w:rsidRDefault="0B27E932" w14:paraId="70CACB7D" w14:textId="4A1E44A5">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75A166E2" w14:textId="5021D405">
            <w:pPr>
              <w:spacing w:line="259" w:lineRule="auto"/>
              <w:rPr>
                <w:rFonts w:ascii="Arial" w:hAnsi="Arial" w:eastAsia="Arial" w:cs="Arial"/>
              </w:rPr>
            </w:pPr>
            <w:r w:rsidRPr="0B27E932">
              <w:rPr>
                <w:rFonts w:ascii="Arial" w:hAnsi="Arial" w:eastAsia="Arial" w:cs="Arial"/>
              </w:rPr>
              <w:t xml:space="preserve">Identify funding opportunities to </w:t>
            </w:r>
            <w:r w:rsidRPr="0B27E932">
              <w:rPr>
                <w:rFonts w:ascii="Arial" w:hAnsi="Arial" w:eastAsia="Arial" w:cs="Arial"/>
                <w:i/>
                <w:iCs/>
              </w:rPr>
              <w:t xml:space="preserve">develop new schemes to provide </w:t>
            </w:r>
            <w:r w:rsidRPr="0B27E932">
              <w:rPr>
                <w:rFonts w:ascii="Arial" w:hAnsi="Arial" w:eastAsia="Arial" w:cs="Arial"/>
              </w:rPr>
              <w:t>support the provision of affordable housing</w:t>
            </w:r>
          </w:p>
          <w:p w:rsidR="0B27E932" w:rsidP="00B03089" w:rsidRDefault="0B27E932" w14:paraId="11CD074C" w14:textId="6FAEC1F8">
            <w:pPr>
              <w:spacing w:line="259" w:lineRule="auto"/>
              <w:rPr>
                <w:rFonts w:ascii="Arial" w:hAnsi="Arial" w:eastAsia="Arial" w:cs="Arial"/>
              </w:rPr>
            </w:pPr>
            <w:r w:rsidRPr="0B27E932">
              <w:rPr>
                <w:rFonts w:ascii="Arial" w:hAnsi="Arial" w:eastAsia="Arial" w:cs="Arial"/>
              </w:rPr>
              <w:t xml:space="preserve"> </w:t>
            </w:r>
          </w:p>
        </w:tc>
        <w:tc>
          <w:tcPr>
            <w:tcW w:w="3308" w:type="dxa"/>
            <w:tcMar>
              <w:left w:w="108" w:type="dxa"/>
              <w:right w:w="108" w:type="dxa"/>
            </w:tcMar>
          </w:tcPr>
          <w:p w:rsidR="0B27E932" w:rsidP="00B03089" w:rsidRDefault="0B27E932" w14:paraId="5980C407" w14:textId="5DF7D173">
            <w:pPr>
              <w:spacing w:line="259" w:lineRule="auto"/>
              <w:rPr>
                <w:rFonts w:ascii="Arial" w:hAnsi="Arial" w:eastAsia="Arial" w:cs="Arial"/>
              </w:rPr>
            </w:pPr>
            <w:r w:rsidRPr="0B27E932">
              <w:rPr>
                <w:rFonts w:ascii="Arial" w:hAnsi="Arial" w:eastAsia="Arial" w:cs="Arial"/>
              </w:rPr>
              <w:t xml:space="preserve">Increased options for empty </w:t>
            </w:r>
            <w:r w:rsidRPr="0B27E932" w:rsidR="002C1120">
              <w:rPr>
                <w:rFonts w:ascii="Arial" w:hAnsi="Arial" w:eastAsia="Arial" w:cs="Arial"/>
              </w:rPr>
              <w:t>homeowners</w:t>
            </w:r>
            <w:r w:rsidRPr="0B27E932">
              <w:rPr>
                <w:rFonts w:ascii="Arial" w:hAnsi="Arial" w:eastAsia="Arial" w:cs="Arial"/>
              </w:rPr>
              <w:t xml:space="preserve"> </w:t>
            </w:r>
          </w:p>
          <w:p w:rsidR="0B27E932" w:rsidP="00B03089" w:rsidRDefault="0B27E932" w14:paraId="41AD1376" w14:textId="64DDDD14">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344C5CD5" w14:textId="333A4B70">
            <w:pPr>
              <w:spacing w:line="259" w:lineRule="auto"/>
              <w:rPr>
                <w:rFonts w:ascii="Arial" w:hAnsi="Arial" w:eastAsia="Arial" w:cs="Arial"/>
              </w:rPr>
            </w:pPr>
            <w:r w:rsidRPr="0B27E932">
              <w:rPr>
                <w:rFonts w:ascii="Arial" w:hAnsi="Arial" w:eastAsia="Arial" w:cs="Arial"/>
              </w:rPr>
              <w:t xml:space="preserve">Increased uptake of grants </w:t>
            </w:r>
          </w:p>
          <w:p w:rsidR="0B27E932" w:rsidP="00B03089" w:rsidRDefault="0B27E932" w14:paraId="641561E2" w14:textId="39E04882">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787C97D6" w14:textId="51D9BCE8">
            <w:pPr>
              <w:spacing w:line="259" w:lineRule="auto"/>
              <w:rPr>
                <w:rFonts w:ascii="Arial" w:hAnsi="Arial" w:eastAsia="Arial" w:cs="Arial"/>
              </w:rPr>
            </w:pPr>
            <w:r w:rsidRPr="0B27E932">
              <w:rPr>
                <w:rFonts w:ascii="Arial" w:hAnsi="Arial" w:eastAsia="Arial" w:cs="Arial"/>
              </w:rPr>
              <w:t>Increased supply of affordable housing</w:t>
            </w:r>
          </w:p>
          <w:p w:rsidR="0B27E932" w:rsidP="00B03089" w:rsidRDefault="0B27E932" w14:paraId="6045ACD4" w14:textId="002D44B0">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3850602E" w14:textId="43459236">
            <w:pPr>
              <w:spacing w:line="259" w:lineRule="auto"/>
              <w:rPr>
                <w:rFonts w:ascii="Arial" w:hAnsi="Arial" w:eastAsia="Arial" w:cs="Arial"/>
              </w:rPr>
            </w:pPr>
            <w:r w:rsidRPr="0B27E932">
              <w:rPr>
                <w:rFonts w:ascii="Arial" w:hAnsi="Arial" w:eastAsia="Arial" w:cs="Arial"/>
              </w:rPr>
              <w:t>More properties brought back into use</w:t>
            </w:r>
          </w:p>
        </w:tc>
        <w:tc>
          <w:tcPr>
            <w:tcW w:w="1630" w:type="dxa"/>
            <w:tcMar>
              <w:left w:w="108" w:type="dxa"/>
              <w:right w:w="108" w:type="dxa"/>
            </w:tcMar>
          </w:tcPr>
          <w:p w:rsidR="0B27E932" w:rsidP="00B03089" w:rsidRDefault="0B27E932" w14:paraId="03A7FC5E" w14:textId="1F18F979">
            <w:pPr>
              <w:spacing w:line="259" w:lineRule="auto"/>
              <w:rPr>
                <w:rFonts w:ascii="Arial" w:hAnsi="Arial" w:eastAsia="Arial" w:cs="Arial"/>
              </w:rPr>
            </w:pPr>
            <w:r w:rsidRPr="0B27E932">
              <w:rPr>
                <w:rFonts w:ascii="Arial" w:hAnsi="Arial" w:eastAsia="Arial" w:cs="Arial"/>
              </w:rPr>
              <w:t>Empty Homes Officer</w:t>
            </w:r>
          </w:p>
          <w:p w:rsidR="0B27E932" w:rsidP="00B03089" w:rsidRDefault="0B27E932" w14:paraId="2914C773" w14:textId="529994B8">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5D2F783B" w14:textId="394E67DB">
            <w:pPr>
              <w:spacing w:line="259" w:lineRule="auto"/>
              <w:rPr>
                <w:rFonts w:ascii="Arial" w:hAnsi="Arial" w:eastAsia="Arial" w:cs="Arial"/>
              </w:rPr>
            </w:pPr>
            <w:r w:rsidRPr="0B27E932">
              <w:rPr>
                <w:rFonts w:ascii="Arial" w:hAnsi="Arial" w:eastAsia="Arial" w:cs="Arial"/>
              </w:rPr>
              <w:t>Housing Strategy Manager</w:t>
            </w:r>
          </w:p>
        </w:tc>
        <w:tc>
          <w:tcPr>
            <w:tcW w:w="1631" w:type="dxa"/>
            <w:tcMar>
              <w:left w:w="108" w:type="dxa"/>
              <w:right w:w="108" w:type="dxa"/>
            </w:tcMar>
          </w:tcPr>
          <w:p w:rsidR="0B27E932" w:rsidP="00B03089" w:rsidRDefault="0B27E932" w14:paraId="0AFA7633" w14:textId="7ECAD602">
            <w:pPr>
              <w:spacing w:line="259" w:lineRule="auto"/>
              <w:rPr>
                <w:rFonts w:ascii="Arial" w:hAnsi="Arial" w:eastAsia="Arial" w:cs="Arial"/>
              </w:rPr>
            </w:pPr>
            <w:r w:rsidRPr="0B27E932">
              <w:rPr>
                <w:rFonts w:ascii="Arial" w:hAnsi="Arial" w:eastAsia="Arial" w:cs="Arial"/>
              </w:rPr>
              <w:t>Quarterly</w:t>
            </w:r>
          </w:p>
        </w:tc>
      </w:tr>
      <w:tr w:rsidR="0B27E932" w:rsidTr="00E30BB0" w14:paraId="0C6FEC78" w14:textId="77777777">
        <w:trPr>
          <w:cantSplit/>
          <w:trHeight w:val="300"/>
        </w:trPr>
        <w:tc>
          <w:tcPr>
            <w:tcW w:w="841" w:type="dxa"/>
            <w:tcMar>
              <w:left w:w="108" w:type="dxa"/>
              <w:right w:w="108" w:type="dxa"/>
            </w:tcMar>
          </w:tcPr>
          <w:p w:rsidR="0B27E932" w:rsidP="00B03089" w:rsidRDefault="0B27E932" w14:paraId="54D5402D" w14:textId="4714028C">
            <w:pPr>
              <w:spacing w:line="259" w:lineRule="auto"/>
              <w:rPr>
                <w:rFonts w:ascii="Arial" w:hAnsi="Arial" w:eastAsia="Arial" w:cs="Arial"/>
              </w:rPr>
            </w:pPr>
            <w:r w:rsidRPr="0B27E932">
              <w:rPr>
                <w:rFonts w:ascii="Arial" w:hAnsi="Arial" w:eastAsia="Arial" w:cs="Arial"/>
              </w:rPr>
              <w:t xml:space="preserve"> </w:t>
            </w:r>
          </w:p>
        </w:tc>
        <w:tc>
          <w:tcPr>
            <w:tcW w:w="3307" w:type="dxa"/>
            <w:tcMar>
              <w:left w:w="108" w:type="dxa"/>
              <w:right w:w="108" w:type="dxa"/>
            </w:tcMar>
          </w:tcPr>
          <w:p w:rsidR="0B27E932" w:rsidP="00B03089" w:rsidRDefault="0B27E932" w14:paraId="4CE61847" w14:textId="24A6844E">
            <w:pPr>
              <w:spacing w:line="259" w:lineRule="auto"/>
              <w:rPr>
                <w:rFonts w:ascii="Arial" w:hAnsi="Arial" w:eastAsia="Arial" w:cs="Arial"/>
              </w:rPr>
            </w:pPr>
            <w:r w:rsidRPr="0B27E932">
              <w:rPr>
                <w:rFonts w:ascii="Arial" w:hAnsi="Arial" w:eastAsia="Arial" w:cs="Arial"/>
              </w:rPr>
              <w:t>Where positive engagement is not successful consider enforcement action to deal with problematic empty properties</w:t>
            </w:r>
          </w:p>
        </w:tc>
        <w:tc>
          <w:tcPr>
            <w:tcW w:w="3307" w:type="dxa"/>
            <w:tcMar>
              <w:left w:w="108" w:type="dxa"/>
              <w:right w:w="108" w:type="dxa"/>
            </w:tcMar>
          </w:tcPr>
          <w:p w:rsidR="0B27E932" w:rsidP="00B03089" w:rsidRDefault="0B27E932" w14:paraId="0561D058" w14:textId="4EBEBE54">
            <w:pPr>
              <w:spacing w:line="259" w:lineRule="auto"/>
              <w:rPr>
                <w:rFonts w:ascii="Arial" w:hAnsi="Arial" w:eastAsia="Arial" w:cs="Arial"/>
              </w:rPr>
            </w:pPr>
            <w:r w:rsidRPr="0B27E932">
              <w:rPr>
                <w:rFonts w:ascii="Arial" w:hAnsi="Arial" w:eastAsia="Arial" w:cs="Arial"/>
              </w:rPr>
              <w:t>Receive complaints about empty properties</w:t>
            </w:r>
          </w:p>
          <w:p w:rsidR="0B27E932" w:rsidP="00B03089" w:rsidRDefault="0B27E932" w14:paraId="0C32DBFC" w14:textId="3EA3EC11">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4EEEEA82" w14:textId="71495824">
            <w:pPr>
              <w:spacing w:line="259" w:lineRule="auto"/>
              <w:rPr>
                <w:rFonts w:ascii="Arial" w:hAnsi="Arial" w:eastAsia="Arial" w:cs="Arial"/>
              </w:rPr>
            </w:pPr>
            <w:r w:rsidRPr="0B27E932">
              <w:rPr>
                <w:rFonts w:ascii="Arial" w:hAnsi="Arial" w:eastAsia="Arial" w:cs="Arial"/>
              </w:rPr>
              <w:t>Work in partnership with appropriate internal and external partners and co-ordinate multi-departmental response</w:t>
            </w:r>
          </w:p>
          <w:p w:rsidR="0B27E932" w:rsidP="00B03089" w:rsidRDefault="0B27E932" w14:paraId="3A7C4223" w14:textId="42678CCB">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662D3066" w14:textId="22083C04">
            <w:pPr>
              <w:spacing w:line="259" w:lineRule="auto"/>
              <w:rPr>
                <w:rFonts w:ascii="Arial" w:hAnsi="Arial" w:eastAsia="Arial" w:cs="Arial"/>
              </w:rPr>
            </w:pPr>
            <w:r w:rsidRPr="0B27E932">
              <w:rPr>
                <w:rFonts w:ascii="Arial" w:hAnsi="Arial" w:eastAsia="Arial" w:cs="Arial"/>
              </w:rPr>
              <w:t>Apply for funding opportunities to underwrite the risk of enforcement action</w:t>
            </w:r>
          </w:p>
        </w:tc>
        <w:tc>
          <w:tcPr>
            <w:tcW w:w="3308" w:type="dxa"/>
            <w:tcMar>
              <w:left w:w="108" w:type="dxa"/>
              <w:right w:w="108" w:type="dxa"/>
            </w:tcMar>
          </w:tcPr>
          <w:p w:rsidR="0B27E932" w:rsidP="00B03089" w:rsidRDefault="0B27E932" w14:paraId="0E512A5C" w14:textId="5584774A">
            <w:pPr>
              <w:spacing w:line="259" w:lineRule="auto"/>
              <w:rPr>
                <w:rFonts w:ascii="Arial" w:hAnsi="Arial" w:eastAsia="Arial" w:cs="Arial"/>
              </w:rPr>
            </w:pPr>
            <w:r w:rsidRPr="0B27E932">
              <w:rPr>
                <w:rFonts w:ascii="Arial" w:hAnsi="Arial" w:eastAsia="Arial" w:cs="Arial"/>
              </w:rPr>
              <w:t>Increased community wellbeing and security</w:t>
            </w:r>
          </w:p>
          <w:p w:rsidR="0B27E932" w:rsidP="00B03089" w:rsidRDefault="0B27E932" w14:paraId="656DD252" w14:textId="3C524947">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2BD2D991" w14:textId="360ECD3B">
            <w:pPr>
              <w:spacing w:line="259" w:lineRule="auto"/>
              <w:rPr>
                <w:rFonts w:ascii="Arial" w:hAnsi="Arial" w:eastAsia="Arial" w:cs="Arial"/>
              </w:rPr>
            </w:pPr>
            <w:r w:rsidRPr="0B27E932">
              <w:rPr>
                <w:rFonts w:ascii="Arial" w:hAnsi="Arial" w:eastAsia="Arial" w:cs="Arial"/>
              </w:rPr>
              <w:t>Increasing confidence and reputation of the Empty Homes Service</w:t>
            </w:r>
          </w:p>
          <w:p w:rsidR="0B27E932" w:rsidP="00B03089" w:rsidRDefault="0B27E932" w14:paraId="6261D0F9" w14:textId="143AEF3F">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02007C41" w14:textId="16E61394">
            <w:pPr>
              <w:spacing w:line="259" w:lineRule="auto"/>
              <w:rPr>
                <w:rFonts w:ascii="Arial" w:hAnsi="Arial" w:eastAsia="Arial" w:cs="Arial"/>
              </w:rPr>
            </w:pPr>
            <w:r w:rsidRPr="0B27E932">
              <w:rPr>
                <w:rFonts w:ascii="Arial" w:hAnsi="Arial" w:eastAsia="Arial" w:cs="Arial"/>
              </w:rPr>
              <w:t>Reduce risks to the public</w:t>
            </w:r>
          </w:p>
          <w:p w:rsidR="0B27E932" w:rsidP="00B03089" w:rsidRDefault="0B27E932" w14:paraId="693F3872" w14:textId="5D09FC4C">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495B531B" w14:textId="67790249">
            <w:pPr>
              <w:spacing w:line="259" w:lineRule="auto"/>
              <w:rPr>
                <w:rFonts w:ascii="Arial" w:hAnsi="Arial" w:eastAsia="Arial" w:cs="Arial"/>
              </w:rPr>
            </w:pPr>
            <w:r w:rsidRPr="0B27E932">
              <w:rPr>
                <w:rFonts w:ascii="Arial" w:hAnsi="Arial" w:eastAsia="Arial" w:cs="Arial"/>
              </w:rPr>
              <w:t>More properties brought back into use</w:t>
            </w:r>
          </w:p>
          <w:p w:rsidR="0B27E932" w:rsidP="00B03089" w:rsidRDefault="0B27E932" w14:paraId="7031C956" w14:textId="7A7F4C6A">
            <w:pPr>
              <w:spacing w:line="259" w:lineRule="auto"/>
              <w:rPr>
                <w:rFonts w:ascii="Arial" w:hAnsi="Arial" w:eastAsia="Arial" w:cs="Arial"/>
              </w:rPr>
            </w:pPr>
            <w:r w:rsidRPr="0B27E932">
              <w:rPr>
                <w:rFonts w:ascii="Arial" w:hAnsi="Arial" w:eastAsia="Arial" w:cs="Arial"/>
              </w:rPr>
              <w:t xml:space="preserve"> </w:t>
            </w:r>
          </w:p>
        </w:tc>
        <w:tc>
          <w:tcPr>
            <w:tcW w:w="1630" w:type="dxa"/>
            <w:tcMar>
              <w:left w:w="108" w:type="dxa"/>
              <w:right w:w="108" w:type="dxa"/>
            </w:tcMar>
          </w:tcPr>
          <w:p w:rsidR="0B27E932" w:rsidP="00B03089" w:rsidRDefault="0B27E932" w14:paraId="1BA3EBD7" w14:textId="5B2EF936">
            <w:pPr>
              <w:spacing w:line="259" w:lineRule="auto"/>
              <w:rPr>
                <w:rFonts w:ascii="Arial" w:hAnsi="Arial" w:eastAsia="Arial" w:cs="Arial"/>
              </w:rPr>
            </w:pPr>
            <w:r w:rsidRPr="0B27E932">
              <w:rPr>
                <w:rFonts w:ascii="Arial" w:hAnsi="Arial" w:eastAsia="Arial" w:cs="Arial"/>
              </w:rPr>
              <w:t>Empty Homes Enforcement Working Group</w:t>
            </w:r>
          </w:p>
        </w:tc>
        <w:tc>
          <w:tcPr>
            <w:tcW w:w="1631" w:type="dxa"/>
            <w:tcMar>
              <w:left w:w="108" w:type="dxa"/>
              <w:right w:w="108" w:type="dxa"/>
            </w:tcMar>
          </w:tcPr>
          <w:p w:rsidR="0B27E932" w:rsidP="00B03089" w:rsidRDefault="0B27E932" w14:paraId="7B21D5AE" w14:textId="14A8DBEB">
            <w:pPr>
              <w:spacing w:line="259" w:lineRule="auto"/>
              <w:rPr>
                <w:rFonts w:ascii="Arial" w:hAnsi="Arial" w:eastAsia="Arial" w:cs="Arial"/>
              </w:rPr>
            </w:pPr>
            <w:r w:rsidRPr="0B27E932">
              <w:rPr>
                <w:rFonts w:ascii="Arial" w:hAnsi="Arial" w:eastAsia="Arial" w:cs="Arial"/>
              </w:rPr>
              <w:t>Quarterly</w:t>
            </w:r>
          </w:p>
        </w:tc>
      </w:tr>
      <w:tr w:rsidR="0B27E932" w:rsidTr="00E30BB0" w14:paraId="2901282E" w14:textId="77777777">
        <w:trPr>
          <w:cantSplit/>
          <w:trHeight w:val="300"/>
        </w:trPr>
        <w:tc>
          <w:tcPr>
            <w:tcW w:w="841" w:type="dxa"/>
            <w:tcMar>
              <w:left w:w="108" w:type="dxa"/>
              <w:right w:w="108" w:type="dxa"/>
            </w:tcMar>
          </w:tcPr>
          <w:p w:rsidR="0B27E932" w:rsidP="00B03089" w:rsidRDefault="0B27E932" w14:paraId="09CD4157" w14:textId="0B17595A">
            <w:pPr>
              <w:spacing w:line="259" w:lineRule="auto"/>
              <w:rPr>
                <w:rFonts w:ascii="Arial" w:hAnsi="Arial" w:eastAsia="Arial" w:cs="Arial"/>
              </w:rPr>
            </w:pPr>
            <w:r w:rsidRPr="0B27E932">
              <w:rPr>
                <w:rFonts w:ascii="Arial" w:hAnsi="Arial" w:eastAsia="Arial" w:cs="Arial"/>
              </w:rPr>
              <w:lastRenderedPageBreak/>
              <w:t>2</w:t>
            </w:r>
          </w:p>
        </w:tc>
        <w:tc>
          <w:tcPr>
            <w:tcW w:w="3307" w:type="dxa"/>
            <w:tcMar>
              <w:left w:w="108" w:type="dxa"/>
              <w:right w:w="108" w:type="dxa"/>
            </w:tcMar>
          </w:tcPr>
          <w:p w:rsidR="0B27E932" w:rsidP="00B03089" w:rsidRDefault="0B27E932" w14:paraId="17ABA148" w14:textId="1997277C">
            <w:pPr>
              <w:spacing w:line="259" w:lineRule="auto"/>
              <w:rPr>
                <w:rFonts w:ascii="Arial" w:hAnsi="Arial" w:eastAsia="Arial" w:cs="Arial"/>
              </w:rPr>
            </w:pPr>
            <w:r w:rsidRPr="0B27E932">
              <w:rPr>
                <w:rFonts w:ascii="Arial" w:hAnsi="Arial" w:eastAsia="Arial" w:cs="Arial"/>
              </w:rPr>
              <w:t xml:space="preserve">Engage with community groups and provide support with empty homes </w:t>
            </w:r>
            <w:r w:rsidRPr="0B27E932" w:rsidR="002C1120">
              <w:rPr>
                <w:rFonts w:ascii="Arial" w:hAnsi="Arial" w:eastAsia="Arial" w:cs="Arial"/>
              </w:rPr>
              <w:t>were</w:t>
            </w:r>
            <w:r w:rsidRPr="0B27E932">
              <w:rPr>
                <w:rFonts w:ascii="Arial" w:hAnsi="Arial" w:eastAsia="Arial" w:cs="Arial"/>
              </w:rPr>
              <w:t xml:space="preserve"> requested</w:t>
            </w:r>
          </w:p>
        </w:tc>
        <w:tc>
          <w:tcPr>
            <w:tcW w:w="3307" w:type="dxa"/>
            <w:tcMar>
              <w:left w:w="108" w:type="dxa"/>
              <w:right w:w="108" w:type="dxa"/>
            </w:tcMar>
          </w:tcPr>
          <w:p w:rsidR="0B27E932" w:rsidP="00B03089" w:rsidRDefault="0B27E932" w14:paraId="7D89ABD8" w14:textId="7957041F">
            <w:pPr>
              <w:spacing w:line="259" w:lineRule="auto"/>
              <w:rPr>
                <w:rFonts w:ascii="Arial" w:hAnsi="Arial" w:eastAsia="Arial" w:cs="Arial"/>
              </w:rPr>
            </w:pPr>
            <w:r w:rsidRPr="0B27E932">
              <w:rPr>
                <w:rFonts w:ascii="Arial" w:hAnsi="Arial" w:eastAsia="Arial" w:cs="Arial"/>
              </w:rPr>
              <w:t>Attend community meetings as required</w:t>
            </w:r>
          </w:p>
          <w:p w:rsidR="0B27E932" w:rsidP="00B03089" w:rsidRDefault="0B27E932" w14:paraId="1C14C627" w14:textId="503D8E64">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77ECB420" w14:textId="0002E2E2">
            <w:pPr>
              <w:spacing w:line="259" w:lineRule="auto"/>
              <w:rPr>
                <w:rFonts w:ascii="Arial" w:hAnsi="Arial" w:eastAsia="Arial" w:cs="Arial"/>
              </w:rPr>
            </w:pPr>
            <w:r w:rsidRPr="0B27E932">
              <w:rPr>
                <w:rFonts w:ascii="Arial" w:hAnsi="Arial" w:eastAsia="Arial" w:cs="Arial"/>
              </w:rPr>
              <w:t>Provide advice about funding for community groups</w:t>
            </w:r>
          </w:p>
          <w:p w:rsidR="0B27E932" w:rsidP="00B03089" w:rsidRDefault="0B27E932" w14:paraId="3A744505" w14:textId="6BE9116D">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4FB2E769" w14:textId="32862CBB">
            <w:pPr>
              <w:spacing w:line="259" w:lineRule="auto"/>
              <w:rPr>
                <w:rFonts w:ascii="Arial" w:hAnsi="Arial" w:eastAsia="Arial" w:cs="Arial"/>
              </w:rPr>
            </w:pPr>
            <w:r w:rsidRPr="0B27E932">
              <w:rPr>
                <w:rFonts w:ascii="Arial" w:hAnsi="Arial" w:eastAsia="Arial" w:cs="Arial"/>
              </w:rPr>
              <w:t>Sign-post to support networks and information</w:t>
            </w:r>
          </w:p>
          <w:p w:rsidR="0B27E932" w:rsidP="00B03089" w:rsidRDefault="0B27E932" w14:paraId="264F755A" w14:textId="227E29E8">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532118D9" w14:textId="30817874">
            <w:pPr>
              <w:spacing w:line="259" w:lineRule="auto"/>
              <w:rPr>
                <w:rFonts w:ascii="Arial" w:hAnsi="Arial" w:eastAsia="Arial" w:cs="Arial"/>
              </w:rPr>
            </w:pPr>
            <w:r w:rsidRPr="0B27E932">
              <w:rPr>
                <w:rFonts w:ascii="Arial" w:hAnsi="Arial" w:eastAsia="Arial" w:cs="Arial"/>
              </w:rPr>
              <w:t>Support village ‘</w:t>
            </w:r>
            <w:proofErr w:type="gramStart"/>
            <w:r w:rsidRPr="0B27E932">
              <w:rPr>
                <w:rFonts w:ascii="Arial" w:hAnsi="Arial" w:eastAsia="Arial" w:cs="Arial"/>
              </w:rPr>
              <w:t>walk-abouts’</w:t>
            </w:r>
            <w:proofErr w:type="gramEnd"/>
            <w:r w:rsidRPr="0B27E932">
              <w:rPr>
                <w:rFonts w:ascii="Arial" w:hAnsi="Arial" w:eastAsia="Arial" w:cs="Arial"/>
              </w:rPr>
              <w:t xml:space="preserve"> with community members giving them the opportunity to point out empty properties</w:t>
            </w:r>
          </w:p>
        </w:tc>
        <w:tc>
          <w:tcPr>
            <w:tcW w:w="3308" w:type="dxa"/>
            <w:tcMar>
              <w:left w:w="108" w:type="dxa"/>
              <w:right w:w="108" w:type="dxa"/>
            </w:tcMar>
          </w:tcPr>
          <w:p w:rsidR="0B27E932" w:rsidP="00B03089" w:rsidRDefault="0B27E932" w14:paraId="3F2A646B" w14:textId="4636F95D">
            <w:pPr>
              <w:spacing w:line="259" w:lineRule="auto"/>
              <w:rPr>
                <w:rFonts w:ascii="Arial" w:hAnsi="Arial" w:eastAsia="Arial" w:cs="Arial"/>
              </w:rPr>
            </w:pPr>
            <w:r w:rsidRPr="0B27E932">
              <w:rPr>
                <w:rFonts w:ascii="Arial" w:hAnsi="Arial" w:eastAsia="Arial" w:cs="Arial"/>
              </w:rPr>
              <w:t>Building networks and strengthening relationships across all groups of people</w:t>
            </w:r>
          </w:p>
          <w:p w:rsidR="0B27E932" w:rsidP="00B03089" w:rsidRDefault="0B27E932" w14:paraId="74F8464C" w14:textId="101F6B66">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1EB4E5DC" w14:textId="2FB60144">
            <w:pPr>
              <w:spacing w:line="259" w:lineRule="auto"/>
              <w:rPr>
                <w:rFonts w:ascii="Arial" w:hAnsi="Arial" w:eastAsia="Arial" w:cs="Arial"/>
              </w:rPr>
            </w:pPr>
            <w:r w:rsidRPr="0B27E932">
              <w:rPr>
                <w:rFonts w:ascii="Arial" w:hAnsi="Arial" w:eastAsia="Arial" w:cs="Arial"/>
              </w:rPr>
              <w:t>More properties brought back into use</w:t>
            </w:r>
          </w:p>
          <w:p w:rsidR="0B27E932" w:rsidP="00B03089" w:rsidRDefault="0B27E932" w14:paraId="0A8361F6" w14:textId="54691769">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055667F3" w14:textId="1353386E">
            <w:pPr>
              <w:spacing w:line="259" w:lineRule="auto"/>
              <w:rPr>
                <w:rFonts w:ascii="Arial" w:hAnsi="Arial" w:eastAsia="Arial" w:cs="Arial"/>
              </w:rPr>
            </w:pPr>
            <w:r w:rsidRPr="0B27E932">
              <w:rPr>
                <w:rFonts w:ascii="Arial" w:hAnsi="Arial" w:eastAsia="Arial" w:cs="Arial"/>
              </w:rPr>
              <w:t>Increased community wellbeing</w:t>
            </w:r>
          </w:p>
        </w:tc>
        <w:tc>
          <w:tcPr>
            <w:tcW w:w="1630" w:type="dxa"/>
            <w:tcMar>
              <w:left w:w="108" w:type="dxa"/>
              <w:right w:w="108" w:type="dxa"/>
            </w:tcMar>
          </w:tcPr>
          <w:p w:rsidR="0B27E932" w:rsidP="00B03089" w:rsidRDefault="0B27E932" w14:paraId="0CF78B3B" w14:textId="7D9CDA24">
            <w:pPr>
              <w:spacing w:line="259" w:lineRule="auto"/>
              <w:rPr>
                <w:rFonts w:ascii="Arial" w:hAnsi="Arial" w:eastAsia="Arial" w:cs="Arial"/>
              </w:rPr>
            </w:pPr>
            <w:r w:rsidRPr="0B27E932">
              <w:rPr>
                <w:rFonts w:ascii="Arial" w:hAnsi="Arial" w:eastAsia="Arial" w:cs="Arial"/>
              </w:rPr>
              <w:t>Empty Homes Officer</w:t>
            </w:r>
          </w:p>
          <w:p w:rsidR="0B27E932" w:rsidP="00B03089" w:rsidRDefault="0B27E932" w14:paraId="6EFD637F" w14:textId="6E5F1A2D">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1D4CFCAE" w14:textId="0090533C">
            <w:pPr>
              <w:spacing w:line="259" w:lineRule="auto"/>
              <w:rPr>
                <w:rFonts w:ascii="Arial" w:hAnsi="Arial" w:eastAsia="Arial" w:cs="Arial"/>
              </w:rPr>
            </w:pPr>
            <w:r w:rsidRPr="0B27E932">
              <w:rPr>
                <w:rFonts w:ascii="Arial" w:hAnsi="Arial" w:eastAsia="Arial" w:cs="Arial"/>
              </w:rPr>
              <w:t>Affordable Housing Officer</w:t>
            </w:r>
          </w:p>
        </w:tc>
        <w:tc>
          <w:tcPr>
            <w:tcW w:w="1631" w:type="dxa"/>
            <w:tcMar>
              <w:left w:w="108" w:type="dxa"/>
              <w:right w:w="108" w:type="dxa"/>
            </w:tcMar>
          </w:tcPr>
          <w:p w:rsidR="0B27E932" w:rsidP="00B03089" w:rsidRDefault="0B27E932" w14:paraId="15406669" w14:textId="7BF727AB">
            <w:pPr>
              <w:spacing w:line="259" w:lineRule="auto"/>
              <w:rPr>
                <w:rFonts w:ascii="Arial" w:hAnsi="Arial" w:eastAsia="Arial" w:cs="Arial"/>
              </w:rPr>
            </w:pPr>
            <w:r w:rsidRPr="0B27E932">
              <w:rPr>
                <w:rFonts w:ascii="Arial" w:hAnsi="Arial" w:eastAsia="Arial" w:cs="Arial"/>
              </w:rPr>
              <w:t>Quarterly</w:t>
            </w:r>
          </w:p>
        </w:tc>
      </w:tr>
      <w:tr w:rsidR="0B27E932" w:rsidTr="00E30BB0" w14:paraId="6ED88897" w14:textId="77777777">
        <w:trPr>
          <w:cantSplit/>
          <w:trHeight w:val="300"/>
        </w:trPr>
        <w:tc>
          <w:tcPr>
            <w:tcW w:w="841" w:type="dxa"/>
            <w:tcMar>
              <w:left w:w="108" w:type="dxa"/>
              <w:right w:w="108" w:type="dxa"/>
            </w:tcMar>
          </w:tcPr>
          <w:p w:rsidR="0B27E932" w:rsidP="00B03089" w:rsidRDefault="0B27E932" w14:paraId="539BED12" w14:textId="11447575">
            <w:pPr>
              <w:spacing w:line="259" w:lineRule="auto"/>
              <w:rPr>
                <w:rFonts w:ascii="Arial" w:hAnsi="Arial" w:eastAsia="Arial" w:cs="Arial"/>
              </w:rPr>
            </w:pPr>
            <w:r w:rsidRPr="0B27E932">
              <w:rPr>
                <w:rFonts w:ascii="Arial" w:hAnsi="Arial" w:eastAsia="Arial" w:cs="Arial"/>
              </w:rPr>
              <w:t>3</w:t>
            </w:r>
          </w:p>
        </w:tc>
        <w:tc>
          <w:tcPr>
            <w:tcW w:w="3307" w:type="dxa"/>
            <w:tcMar>
              <w:left w:w="108" w:type="dxa"/>
              <w:right w:w="108" w:type="dxa"/>
            </w:tcMar>
          </w:tcPr>
          <w:p w:rsidR="0B27E932" w:rsidP="00B03089" w:rsidRDefault="0B27E932" w14:paraId="49307829" w14:textId="7049BD78">
            <w:pPr>
              <w:spacing w:line="259" w:lineRule="auto"/>
              <w:rPr>
                <w:rFonts w:ascii="Arial" w:hAnsi="Arial" w:eastAsia="Arial" w:cs="Arial"/>
              </w:rPr>
            </w:pPr>
            <w:r w:rsidRPr="0B27E932">
              <w:rPr>
                <w:rFonts w:ascii="Arial" w:hAnsi="Arial" w:eastAsia="Arial" w:cs="Arial"/>
              </w:rPr>
              <w:t xml:space="preserve">Assist empty property owners to let homes </w:t>
            </w:r>
          </w:p>
        </w:tc>
        <w:tc>
          <w:tcPr>
            <w:tcW w:w="3307" w:type="dxa"/>
            <w:tcMar>
              <w:left w:w="108" w:type="dxa"/>
              <w:right w:w="108" w:type="dxa"/>
            </w:tcMar>
          </w:tcPr>
          <w:p w:rsidR="0B27E932" w:rsidP="00B03089" w:rsidRDefault="0B27E932" w14:paraId="16B03119" w14:textId="49FDAA3A">
            <w:pPr>
              <w:spacing w:line="259" w:lineRule="auto"/>
              <w:rPr>
                <w:rFonts w:ascii="Arial" w:hAnsi="Arial" w:eastAsia="Arial" w:cs="Arial"/>
              </w:rPr>
            </w:pPr>
            <w:r w:rsidRPr="0B27E932">
              <w:rPr>
                <w:rFonts w:ascii="Arial" w:hAnsi="Arial" w:eastAsia="Arial" w:cs="Arial"/>
              </w:rPr>
              <w:t>Provide information and advice to comply with rented homes physical and managerial standards</w:t>
            </w:r>
          </w:p>
          <w:p w:rsidR="0B27E932" w:rsidP="00B03089" w:rsidRDefault="0B27E932" w14:paraId="037D0A0C" w14:textId="2E7D6DAA">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057AE192" w14:textId="6B3BEA32">
            <w:pPr>
              <w:spacing w:line="259" w:lineRule="auto"/>
              <w:rPr>
                <w:rFonts w:ascii="Arial" w:hAnsi="Arial" w:eastAsia="Arial" w:cs="Arial"/>
              </w:rPr>
            </w:pPr>
            <w:r w:rsidRPr="0B27E932">
              <w:rPr>
                <w:rFonts w:ascii="Arial" w:hAnsi="Arial" w:eastAsia="Arial" w:cs="Arial"/>
              </w:rPr>
              <w:t>Provide tenant matching/introductions to house households in need</w:t>
            </w:r>
          </w:p>
        </w:tc>
        <w:tc>
          <w:tcPr>
            <w:tcW w:w="3308" w:type="dxa"/>
            <w:tcMar>
              <w:left w:w="108" w:type="dxa"/>
              <w:right w:w="108" w:type="dxa"/>
            </w:tcMar>
          </w:tcPr>
          <w:p w:rsidR="0B27E932" w:rsidP="00B03089" w:rsidRDefault="0B27E932" w14:paraId="0C2038F7" w14:textId="67F7094A">
            <w:pPr>
              <w:spacing w:line="259" w:lineRule="auto"/>
              <w:rPr>
                <w:rFonts w:ascii="Arial" w:hAnsi="Arial" w:eastAsia="Arial" w:cs="Arial"/>
              </w:rPr>
            </w:pPr>
            <w:r w:rsidRPr="0B27E932">
              <w:rPr>
                <w:rFonts w:ascii="Arial" w:hAnsi="Arial" w:eastAsia="Arial" w:cs="Arial"/>
              </w:rPr>
              <w:t xml:space="preserve">Increase numbers of PRS accommodation, helping create movement in the PRS market </w:t>
            </w:r>
          </w:p>
          <w:p w:rsidR="0B27E932" w:rsidP="00B03089" w:rsidRDefault="0B27E932" w14:paraId="100785A3" w14:textId="5118AAA8">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7C538245" w14:textId="5E46FB3C">
            <w:pPr>
              <w:spacing w:line="259" w:lineRule="auto"/>
              <w:rPr>
                <w:rFonts w:ascii="Arial" w:hAnsi="Arial" w:eastAsia="Arial" w:cs="Arial"/>
              </w:rPr>
            </w:pPr>
            <w:r w:rsidRPr="0B27E932">
              <w:rPr>
                <w:rFonts w:ascii="Arial" w:hAnsi="Arial" w:eastAsia="Arial" w:cs="Arial"/>
              </w:rPr>
              <w:t xml:space="preserve">Help reduce the number of households registered on the social housing and affordable housing registers </w:t>
            </w:r>
          </w:p>
          <w:p w:rsidR="0B27E932" w:rsidP="00B03089" w:rsidRDefault="0B27E932" w14:paraId="6A648102" w14:textId="6D0C6859">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2B1AD121" w14:textId="596C0D6A">
            <w:pPr>
              <w:spacing w:line="259" w:lineRule="auto"/>
              <w:rPr>
                <w:rFonts w:ascii="Arial" w:hAnsi="Arial" w:eastAsia="Arial" w:cs="Arial"/>
              </w:rPr>
            </w:pPr>
            <w:r w:rsidRPr="0B27E932">
              <w:rPr>
                <w:rFonts w:ascii="Arial" w:hAnsi="Arial" w:eastAsia="Arial" w:cs="Arial"/>
              </w:rPr>
              <w:t>Help with the rapid rehousing of homeless households</w:t>
            </w:r>
          </w:p>
          <w:p w:rsidR="0B27E932" w:rsidP="00B03089" w:rsidRDefault="0B27E932" w14:paraId="675C9275" w14:textId="595504D4">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447B7633" w14:textId="7CB1BD68">
            <w:pPr>
              <w:spacing w:line="259" w:lineRule="auto"/>
              <w:rPr>
                <w:rFonts w:ascii="Arial" w:hAnsi="Arial" w:eastAsia="Arial" w:cs="Arial"/>
              </w:rPr>
            </w:pPr>
            <w:r w:rsidRPr="0B27E932">
              <w:rPr>
                <w:rFonts w:ascii="Arial" w:hAnsi="Arial" w:eastAsia="Arial" w:cs="Arial"/>
              </w:rPr>
              <w:t>More properties brought back into use</w:t>
            </w:r>
          </w:p>
          <w:p w:rsidR="0B27E932" w:rsidP="00B03089" w:rsidRDefault="0B27E932" w14:paraId="5D634A68" w14:textId="0EB14DAE">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3CAE1B7E" w14:textId="3257AFB3">
            <w:pPr>
              <w:spacing w:line="259" w:lineRule="auto"/>
              <w:rPr>
                <w:rFonts w:ascii="Arial" w:hAnsi="Arial" w:eastAsia="Arial" w:cs="Arial"/>
              </w:rPr>
            </w:pPr>
            <w:r w:rsidRPr="0B27E932">
              <w:rPr>
                <w:rFonts w:ascii="Arial" w:hAnsi="Arial" w:eastAsia="Arial" w:cs="Arial"/>
              </w:rPr>
              <w:t>Help improve the quality and standard of accommodation in the County</w:t>
            </w:r>
          </w:p>
        </w:tc>
        <w:tc>
          <w:tcPr>
            <w:tcW w:w="1630" w:type="dxa"/>
            <w:tcMar>
              <w:left w:w="108" w:type="dxa"/>
              <w:right w:w="108" w:type="dxa"/>
            </w:tcMar>
          </w:tcPr>
          <w:p w:rsidR="0B27E932" w:rsidP="00B03089" w:rsidRDefault="0B27E932" w14:paraId="3D44EAE0" w14:textId="6C16B25F">
            <w:pPr>
              <w:spacing w:line="259" w:lineRule="auto"/>
              <w:rPr>
                <w:rFonts w:ascii="Arial" w:hAnsi="Arial" w:eastAsia="Arial" w:cs="Arial"/>
              </w:rPr>
            </w:pPr>
            <w:r w:rsidRPr="0B27E932">
              <w:rPr>
                <w:rFonts w:ascii="Arial" w:hAnsi="Arial" w:eastAsia="Arial" w:cs="Arial"/>
              </w:rPr>
              <w:t>Empty Homes Officer</w:t>
            </w:r>
          </w:p>
        </w:tc>
        <w:tc>
          <w:tcPr>
            <w:tcW w:w="1631" w:type="dxa"/>
            <w:tcMar>
              <w:left w:w="108" w:type="dxa"/>
              <w:right w:w="108" w:type="dxa"/>
            </w:tcMar>
          </w:tcPr>
          <w:p w:rsidR="0B27E932" w:rsidP="00B03089" w:rsidRDefault="0B27E932" w14:paraId="3B9A930B" w14:textId="017073CC">
            <w:pPr>
              <w:spacing w:line="259" w:lineRule="auto"/>
              <w:rPr>
                <w:rFonts w:ascii="Arial" w:hAnsi="Arial" w:eastAsia="Arial" w:cs="Arial"/>
              </w:rPr>
            </w:pPr>
            <w:r w:rsidRPr="0B27E932">
              <w:rPr>
                <w:rFonts w:ascii="Arial" w:hAnsi="Arial" w:eastAsia="Arial" w:cs="Arial"/>
              </w:rPr>
              <w:t>Quarterly</w:t>
            </w:r>
          </w:p>
        </w:tc>
      </w:tr>
      <w:tr w:rsidR="0B27E932" w:rsidTr="00E30BB0" w14:paraId="1814AEC0" w14:textId="77777777">
        <w:trPr>
          <w:cantSplit/>
          <w:trHeight w:val="300"/>
        </w:trPr>
        <w:tc>
          <w:tcPr>
            <w:tcW w:w="841" w:type="dxa"/>
            <w:tcMar>
              <w:left w:w="108" w:type="dxa"/>
              <w:right w:w="108" w:type="dxa"/>
            </w:tcMar>
          </w:tcPr>
          <w:p w:rsidR="0B27E932" w:rsidP="00B03089" w:rsidRDefault="0B27E932" w14:paraId="34525236" w14:textId="0AF0E7C7">
            <w:pPr>
              <w:spacing w:line="259" w:lineRule="auto"/>
              <w:rPr>
                <w:rFonts w:ascii="Arial" w:hAnsi="Arial" w:eastAsia="Arial" w:cs="Arial"/>
              </w:rPr>
            </w:pPr>
            <w:r w:rsidRPr="0B27E932">
              <w:rPr>
                <w:rFonts w:ascii="Arial" w:hAnsi="Arial" w:eastAsia="Arial" w:cs="Arial"/>
              </w:rPr>
              <w:lastRenderedPageBreak/>
              <w:t xml:space="preserve"> </w:t>
            </w:r>
          </w:p>
        </w:tc>
        <w:tc>
          <w:tcPr>
            <w:tcW w:w="3307" w:type="dxa"/>
            <w:tcMar>
              <w:left w:w="108" w:type="dxa"/>
              <w:right w:w="108" w:type="dxa"/>
            </w:tcMar>
          </w:tcPr>
          <w:p w:rsidR="0B27E932" w:rsidP="00B03089" w:rsidRDefault="0B27E932" w14:paraId="1FC0E921" w14:textId="4F9A40B0">
            <w:pPr>
              <w:spacing w:line="259" w:lineRule="auto"/>
              <w:rPr>
                <w:rFonts w:ascii="Arial" w:hAnsi="Arial" w:eastAsia="Arial" w:cs="Arial"/>
              </w:rPr>
            </w:pPr>
            <w:r w:rsidRPr="0B27E932">
              <w:rPr>
                <w:rFonts w:ascii="Arial" w:hAnsi="Arial" w:eastAsia="Arial" w:cs="Arial"/>
              </w:rPr>
              <w:t>Assist empty property owners to lease homes</w:t>
            </w:r>
          </w:p>
        </w:tc>
        <w:tc>
          <w:tcPr>
            <w:tcW w:w="3307" w:type="dxa"/>
            <w:tcMar>
              <w:left w:w="108" w:type="dxa"/>
              <w:right w:w="108" w:type="dxa"/>
            </w:tcMar>
          </w:tcPr>
          <w:p w:rsidR="0B27E932" w:rsidP="00B03089" w:rsidRDefault="0B27E932" w14:paraId="329EAB57" w14:textId="0B04D54D">
            <w:pPr>
              <w:spacing w:line="259" w:lineRule="auto"/>
              <w:rPr>
                <w:rFonts w:ascii="Arial" w:hAnsi="Arial" w:eastAsia="Arial" w:cs="Arial"/>
              </w:rPr>
            </w:pPr>
            <w:r w:rsidRPr="0B27E932">
              <w:rPr>
                <w:rFonts w:ascii="Arial" w:hAnsi="Arial" w:eastAsia="Arial" w:cs="Arial"/>
              </w:rPr>
              <w:t>Encourage take up of leasing schemes to provide affordable housing options for people in housing need</w:t>
            </w:r>
          </w:p>
        </w:tc>
        <w:tc>
          <w:tcPr>
            <w:tcW w:w="3308" w:type="dxa"/>
            <w:tcMar>
              <w:left w:w="108" w:type="dxa"/>
              <w:right w:w="108" w:type="dxa"/>
            </w:tcMar>
          </w:tcPr>
          <w:p w:rsidR="0B27E932" w:rsidP="00B03089" w:rsidRDefault="0B27E932" w14:paraId="58FBF8CD" w14:textId="0611FE4B">
            <w:pPr>
              <w:spacing w:line="259" w:lineRule="auto"/>
              <w:rPr>
                <w:rFonts w:ascii="Arial" w:hAnsi="Arial" w:eastAsia="Arial" w:cs="Arial"/>
              </w:rPr>
            </w:pPr>
            <w:r w:rsidRPr="0B27E932">
              <w:rPr>
                <w:rFonts w:ascii="Arial" w:hAnsi="Arial" w:eastAsia="Arial" w:cs="Arial"/>
              </w:rPr>
              <w:t>Increased supply of affordable housing</w:t>
            </w:r>
          </w:p>
          <w:p w:rsidR="0B27E932" w:rsidP="00B03089" w:rsidRDefault="0B27E932" w14:paraId="429D8D81" w14:textId="3FC56947">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5D77C8D5" w14:textId="04C5E781">
            <w:pPr>
              <w:spacing w:line="259" w:lineRule="auto"/>
              <w:rPr>
                <w:rFonts w:ascii="Arial" w:hAnsi="Arial" w:eastAsia="Arial" w:cs="Arial"/>
              </w:rPr>
            </w:pPr>
            <w:r w:rsidRPr="0B27E932">
              <w:rPr>
                <w:rFonts w:ascii="Arial" w:hAnsi="Arial" w:eastAsia="Arial" w:cs="Arial"/>
              </w:rPr>
              <w:t>More properties brought back into use</w:t>
            </w:r>
          </w:p>
          <w:p w:rsidR="0B27E932" w:rsidP="00B03089" w:rsidRDefault="0B27E932" w14:paraId="7E7935DA" w14:textId="5C9619FE">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5AF19988" w14:textId="5DAC4D3E">
            <w:pPr>
              <w:spacing w:line="259" w:lineRule="auto"/>
              <w:rPr>
                <w:rFonts w:ascii="Arial" w:hAnsi="Arial" w:eastAsia="Arial" w:cs="Arial"/>
              </w:rPr>
            </w:pPr>
            <w:r w:rsidRPr="0B27E932">
              <w:rPr>
                <w:rFonts w:ascii="Arial" w:hAnsi="Arial" w:eastAsia="Arial" w:cs="Arial"/>
              </w:rPr>
              <w:t>Help improve the quality and standard of accommodation in the County</w:t>
            </w:r>
          </w:p>
        </w:tc>
        <w:tc>
          <w:tcPr>
            <w:tcW w:w="1630" w:type="dxa"/>
            <w:tcMar>
              <w:left w:w="108" w:type="dxa"/>
              <w:right w:w="108" w:type="dxa"/>
            </w:tcMar>
          </w:tcPr>
          <w:p w:rsidR="0B27E932" w:rsidP="00B03089" w:rsidRDefault="0B27E932" w14:paraId="608FA04B" w14:textId="34308D77">
            <w:pPr>
              <w:spacing w:line="259" w:lineRule="auto"/>
              <w:rPr>
                <w:rFonts w:ascii="Arial" w:hAnsi="Arial" w:eastAsia="Arial" w:cs="Arial"/>
              </w:rPr>
            </w:pPr>
            <w:r w:rsidRPr="0B27E932">
              <w:rPr>
                <w:rFonts w:ascii="Arial" w:hAnsi="Arial" w:eastAsia="Arial" w:cs="Arial"/>
              </w:rPr>
              <w:t>Empty Homes Officer</w:t>
            </w:r>
          </w:p>
          <w:p w:rsidR="0B27E932" w:rsidP="00B03089" w:rsidRDefault="0B27E932" w14:paraId="70F0971D" w14:textId="6B6CABC6">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2B501277" w14:textId="00A2E402">
            <w:pPr>
              <w:spacing w:line="259" w:lineRule="auto"/>
              <w:rPr>
                <w:rFonts w:ascii="Arial" w:hAnsi="Arial" w:eastAsia="Arial" w:cs="Arial"/>
              </w:rPr>
            </w:pPr>
            <w:r w:rsidRPr="0B27E932">
              <w:rPr>
                <w:rFonts w:ascii="Arial" w:hAnsi="Arial" w:eastAsia="Arial" w:cs="Arial"/>
              </w:rPr>
              <w:t>Private Sector Access Officer</w:t>
            </w:r>
          </w:p>
        </w:tc>
        <w:tc>
          <w:tcPr>
            <w:tcW w:w="1631" w:type="dxa"/>
            <w:tcMar>
              <w:left w:w="108" w:type="dxa"/>
              <w:right w:w="108" w:type="dxa"/>
            </w:tcMar>
          </w:tcPr>
          <w:p w:rsidR="0B27E932" w:rsidP="00B03089" w:rsidRDefault="0B27E932" w14:paraId="0205414C" w14:textId="5013BE3E">
            <w:pPr>
              <w:spacing w:line="259" w:lineRule="auto"/>
              <w:rPr>
                <w:rFonts w:ascii="Arial" w:hAnsi="Arial" w:eastAsia="Arial" w:cs="Arial"/>
              </w:rPr>
            </w:pPr>
            <w:r w:rsidRPr="0B27E932">
              <w:rPr>
                <w:rFonts w:ascii="Arial" w:hAnsi="Arial" w:eastAsia="Arial" w:cs="Arial"/>
              </w:rPr>
              <w:t>Quarterly</w:t>
            </w:r>
          </w:p>
        </w:tc>
      </w:tr>
      <w:tr w:rsidR="0B27E932" w:rsidTr="00E30BB0" w14:paraId="67D56922" w14:textId="77777777">
        <w:trPr>
          <w:cantSplit/>
          <w:trHeight w:val="300"/>
        </w:trPr>
        <w:tc>
          <w:tcPr>
            <w:tcW w:w="841" w:type="dxa"/>
            <w:tcMar>
              <w:left w:w="108" w:type="dxa"/>
              <w:right w:w="108" w:type="dxa"/>
            </w:tcMar>
          </w:tcPr>
          <w:p w:rsidR="0B27E932" w:rsidP="00B03089" w:rsidRDefault="0B27E932" w14:paraId="134A0026" w14:textId="3EC67706">
            <w:pPr>
              <w:spacing w:line="259" w:lineRule="auto"/>
              <w:rPr>
                <w:rFonts w:ascii="Arial" w:hAnsi="Arial" w:eastAsia="Arial" w:cs="Arial"/>
              </w:rPr>
            </w:pPr>
            <w:r w:rsidRPr="0B27E932">
              <w:rPr>
                <w:rFonts w:ascii="Arial" w:hAnsi="Arial" w:eastAsia="Arial" w:cs="Arial"/>
              </w:rPr>
              <w:t>4</w:t>
            </w:r>
          </w:p>
        </w:tc>
        <w:tc>
          <w:tcPr>
            <w:tcW w:w="3307" w:type="dxa"/>
            <w:tcMar>
              <w:left w:w="108" w:type="dxa"/>
              <w:right w:w="108" w:type="dxa"/>
            </w:tcMar>
          </w:tcPr>
          <w:p w:rsidR="0B27E932" w:rsidP="00B03089" w:rsidRDefault="0B27E932" w14:paraId="290A26F0" w14:textId="465584C0">
            <w:pPr>
              <w:spacing w:line="259" w:lineRule="auto"/>
              <w:rPr>
                <w:rFonts w:ascii="Arial" w:hAnsi="Arial" w:eastAsia="Arial" w:cs="Arial"/>
              </w:rPr>
            </w:pPr>
            <w:r w:rsidRPr="0B27E932">
              <w:rPr>
                <w:rFonts w:ascii="Arial" w:hAnsi="Arial" w:eastAsia="Arial" w:cs="Arial"/>
              </w:rPr>
              <w:t>Assist empty property owners to sell homes</w:t>
            </w:r>
          </w:p>
        </w:tc>
        <w:tc>
          <w:tcPr>
            <w:tcW w:w="3307" w:type="dxa"/>
            <w:tcMar>
              <w:left w:w="108" w:type="dxa"/>
              <w:right w:w="108" w:type="dxa"/>
            </w:tcMar>
          </w:tcPr>
          <w:p w:rsidR="0B27E932" w:rsidP="00B03089" w:rsidRDefault="0B27E932" w14:paraId="6E0EFED5" w14:textId="6BCD5FE4">
            <w:pPr>
              <w:spacing w:line="259" w:lineRule="auto"/>
              <w:rPr>
                <w:rFonts w:ascii="Arial" w:hAnsi="Arial" w:eastAsia="Arial" w:cs="Arial"/>
              </w:rPr>
            </w:pPr>
            <w:r w:rsidRPr="0B27E932">
              <w:rPr>
                <w:rFonts w:ascii="Arial" w:hAnsi="Arial" w:eastAsia="Arial" w:cs="Arial"/>
              </w:rPr>
              <w:t xml:space="preserve">Forge links with local estate agents, Auction Houses and signpost property owners accordingly </w:t>
            </w:r>
          </w:p>
          <w:p w:rsidR="0B27E932" w:rsidP="00B03089" w:rsidRDefault="0B27E932" w14:paraId="3F00D0A1" w14:textId="3B936D6A">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43939990" w14:textId="26FCA811">
            <w:pPr>
              <w:spacing w:line="259" w:lineRule="auto"/>
              <w:rPr>
                <w:rFonts w:ascii="Arial" w:hAnsi="Arial" w:eastAsia="Arial" w:cs="Arial"/>
              </w:rPr>
            </w:pPr>
            <w:r w:rsidRPr="0B27E932">
              <w:rPr>
                <w:rFonts w:ascii="Arial" w:hAnsi="Arial" w:eastAsia="Arial" w:cs="Arial"/>
              </w:rPr>
              <w:t>Link up property owners and private developers or RSLs who may wish to buy property</w:t>
            </w:r>
          </w:p>
        </w:tc>
        <w:tc>
          <w:tcPr>
            <w:tcW w:w="3308" w:type="dxa"/>
            <w:tcMar>
              <w:left w:w="108" w:type="dxa"/>
              <w:right w:w="108" w:type="dxa"/>
            </w:tcMar>
          </w:tcPr>
          <w:p w:rsidR="0B27E932" w:rsidP="00B03089" w:rsidRDefault="0B27E932" w14:paraId="5F86E9FE" w14:textId="4E9D6A2B">
            <w:pPr>
              <w:spacing w:line="259" w:lineRule="auto"/>
              <w:rPr>
                <w:rFonts w:ascii="Arial" w:hAnsi="Arial" w:eastAsia="Arial" w:cs="Arial"/>
              </w:rPr>
            </w:pPr>
            <w:r w:rsidRPr="0B27E932">
              <w:rPr>
                <w:rFonts w:ascii="Arial" w:hAnsi="Arial" w:eastAsia="Arial" w:cs="Arial"/>
              </w:rPr>
              <w:t>Increased supply of available housing</w:t>
            </w:r>
          </w:p>
          <w:p w:rsidR="0B27E932" w:rsidP="00B03089" w:rsidRDefault="0B27E932" w14:paraId="5862E74F" w14:textId="0F5502CC">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5B19BECC" w14:textId="2CAD87CD">
            <w:pPr>
              <w:spacing w:line="259" w:lineRule="auto"/>
              <w:rPr>
                <w:rFonts w:ascii="Arial" w:hAnsi="Arial" w:eastAsia="Arial" w:cs="Arial"/>
              </w:rPr>
            </w:pPr>
            <w:r w:rsidRPr="0B27E932">
              <w:rPr>
                <w:rFonts w:ascii="Arial" w:hAnsi="Arial" w:eastAsia="Arial" w:cs="Arial"/>
              </w:rPr>
              <w:t>Increased supply of affordable housing</w:t>
            </w:r>
          </w:p>
          <w:p w:rsidR="0B27E932" w:rsidP="00B03089" w:rsidRDefault="0B27E932" w14:paraId="4651055D" w14:textId="59071031">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6A23441A" w14:textId="6A8A58E4">
            <w:pPr>
              <w:spacing w:line="259" w:lineRule="auto"/>
              <w:rPr>
                <w:rFonts w:ascii="Arial" w:hAnsi="Arial" w:eastAsia="Arial" w:cs="Arial"/>
              </w:rPr>
            </w:pPr>
            <w:r w:rsidRPr="0B27E932">
              <w:rPr>
                <w:rFonts w:ascii="Arial" w:hAnsi="Arial" w:eastAsia="Arial" w:cs="Arial"/>
              </w:rPr>
              <w:t>Increase market movement</w:t>
            </w:r>
          </w:p>
          <w:p w:rsidR="0B27E932" w:rsidP="00B03089" w:rsidRDefault="0B27E932" w14:paraId="1D2CC209" w14:textId="3B93DD3F">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5D917678" w14:textId="4F7CFEC4">
            <w:pPr>
              <w:spacing w:line="259" w:lineRule="auto"/>
              <w:rPr>
                <w:rFonts w:ascii="Arial" w:hAnsi="Arial" w:eastAsia="Arial" w:cs="Arial"/>
              </w:rPr>
            </w:pPr>
            <w:r w:rsidRPr="0B27E932">
              <w:rPr>
                <w:rFonts w:ascii="Arial" w:hAnsi="Arial" w:eastAsia="Arial" w:cs="Arial"/>
              </w:rPr>
              <w:t>More properties brought back into use</w:t>
            </w:r>
          </w:p>
        </w:tc>
        <w:tc>
          <w:tcPr>
            <w:tcW w:w="1630" w:type="dxa"/>
            <w:tcMar>
              <w:left w:w="108" w:type="dxa"/>
              <w:right w:w="108" w:type="dxa"/>
            </w:tcMar>
          </w:tcPr>
          <w:p w:rsidR="0B27E932" w:rsidP="00B03089" w:rsidRDefault="0B27E932" w14:paraId="0AA20A7C" w14:textId="21A3C268">
            <w:pPr>
              <w:spacing w:line="259" w:lineRule="auto"/>
              <w:rPr>
                <w:rFonts w:ascii="Arial" w:hAnsi="Arial" w:eastAsia="Arial" w:cs="Arial"/>
              </w:rPr>
            </w:pPr>
            <w:r w:rsidRPr="0B27E932">
              <w:rPr>
                <w:rFonts w:ascii="Arial" w:hAnsi="Arial" w:eastAsia="Arial" w:cs="Arial"/>
              </w:rPr>
              <w:t>Empty Homes Officer</w:t>
            </w:r>
          </w:p>
        </w:tc>
        <w:tc>
          <w:tcPr>
            <w:tcW w:w="1631" w:type="dxa"/>
            <w:tcMar>
              <w:left w:w="108" w:type="dxa"/>
              <w:right w:w="108" w:type="dxa"/>
            </w:tcMar>
          </w:tcPr>
          <w:p w:rsidR="0B27E932" w:rsidP="00B03089" w:rsidRDefault="0B27E932" w14:paraId="14471D57" w14:textId="4A682A2C">
            <w:pPr>
              <w:spacing w:line="259" w:lineRule="auto"/>
              <w:rPr>
                <w:rFonts w:ascii="Arial" w:hAnsi="Arial" w:eastAsia="Arial" w:cs="Arial"/>
              </w:rPr>
            </w:pPr>
            <w:r w:rsidRPr="0B27E932">
              <w:rPr>
                <w:rFonts w:ascii="Arial" w:hAnsi="Arial" w:eastAsia="Arial" w:cs="Arial"/>
              </w:rPr>
              <w:t>Quarterly</w:t>
            </w:r>
          </w:p>
        </w:tc>
      </w:tr>
      <w:tr w:rsidR="0B27E932" w:rsidTr="00E30BB0" w14:paraId="0626B5F4" w14:textId="77777777">
        <w:trPr>
          <w:cantSplit/>
          <w:trHeight w:val="300"/>
        </w:trPr>
        <w:tc>
          <w:tcPr>
            <w:tcW w:w="841" w:type="dxa"/>
            <w:tcMar>
              <w:left w:w="108" w:type="dxa"/>
              <w:right w:w="108" w:type="dxa"/>
            </w:tcMar>
          </w:tcPr>
          <w:p w:rsidR="0B27E932" w:rsidP="00B03089" w:rsidRDefault="0B27E932" w14:paraId="21925F8B" w14:textId="70FFF837">
            <w:pPr>
              <w:spacing w:line="259" w:lineRule="auto"/>
              <w:rPr>
                <w:rFonts w:ascii="Arial" w:hAnsi="Arial" w:eastAsia="Arial" w:cs="Arial"/>
              </w:rPr>
            </w:pPr>
            <w:r w:rsidRPr="0B27E932">
              <w:rPr>
                <w:rFonts w:ascii="Arial" w:hAnsi="Arial" w:eastAsia="Arial" w:cs="Arial"/>
              </w:rPr>
              <w:t>5</w:t>
            </w:r>
          </w:p>
        </w:tc>
        <w:tc>
          <w:tcPr>
            <w:tcW w:w="3307" w:type="dxa"/>
            <w:tcMar>
              <w:left w:w="108" w:type="dxa"/>
              <w:right w:w="108" w:type="dxa"/>
            </w:tcMar>
          </w:tcPr>
          <w:p w:rsidR="0B27E932" w:rsidP="00B03089" w:rsidRDefault="0B27E932" w14:paraId="021EC3F8" w14:textId="7C988FE4">
            <w:pPr>
              <w:spacing w:line="259" w:lineRule="auto"/>
              <w:rPr>
                <w:rFonts w:ascii="Arial" w:hAnsi="Arial" w:eastAsia="Arial" w:cs="Arial"/>
              </w:rPr>
            </w:pPr>
            <w:r w:rsidRPr="0B27E932">
              <w:rPr>
                <w:rFonts w:ascii="Arial" w:hAnsi="Arial" w:eastAsia="Arial" w:cs="Arial"/>
              </w:rPr>
              <w:t>Identify non-residential empty property in Town Centres that can be redeveloped as dwellings</w:t>
            </w:r>
          </w:p>
        </w:tc>
        <w:tc>
          <w:tcPr>
            <w:tcW w:w="3307" w:type="dxa"/>
            <w:tcMar>
              <w:left w:w="108" w:type="dxa"/>
              <w:right w:w="108" w:type="dxa"/>
            </w:tcMar>
          </w:tcPr>
          <w:p w:rsidR="0B27E932" w:rsidP="00B03089" w:rsidRDefault="0B27E932" w14:paraId="4A8CE876" w14:textId="3437E04C">
            <w:pPr>
              <w:spacing w:line="259" w:lineRule="auto"/>
              <w:rPr>
                <w:rFonts w:ascii="Arial" w:hAnsi="Arial" w:eastAsia="Arial" w:cs="Arial"/>
              </w:rPr>
            </w:pPr>
            <w:r w:rsidRPr="0B27E932">
              <w:rPr>
                <w:rFonts w:ascii="Arial" w:hAnsi="Arial" w:eastAsia="Arial" w:cs="Arial"/>
              </w:rPr>
              <w:t xml:space="preserve">Offer advice, support, signposting and financial incentives to bring property back into use </w:t>
            </w:r>
          </w:p>
          <w:p w:rsidR="0B27E932" w:rsidP="00B03089" w:rsidRDefault="0B27E932" w14:paraId="159EE089" w14:textId="75F1C318">
            <w:pPr>
              <w:spacing w:line="259" w:lineRule="auto"/>
              <w:rPr>
                <w:rFonts w:ascii="Arial" w:hAnsi="Arial" w:eastAsia="Arial" w:cs="Arial"/>
              </w:rPr>
            </w:pPr>
            <w:r w:rsidRPr="0B27E932">
              <w:rPr>
                <w:rFonts w:ascii="Arial" w:hAnsi="Arial" w:eastAsia="Arial" w:cs="Arial"/>
              </w:rPr>
              <w:t xml:space="preserve"> </w:t>
            </w:r>
          </w:p>
        </w:tc>
        <w:tc>
          <w:tcPr>
            <w:tcW w:w="3308" w:type="dxa"/>
            <w:tcMar>
              <w:left w:w="108" w:type="dxa"/>
              <w:right w:w="108" w:type="dxa"/>
            </w:tcMar>
          </w:tcPr>
          <w:p w:rsidR="0B27E932" w:rsidP="00B03089" w:rsidRDefault="0B27E932" w14:paraId="4FBA4F68" w14:textId="6F2E037F">
            <w:pPr>
              <w:spacing w:line="259" w:lineRule="auto"/>
              <w:rPr>
                <w:rFonts w:ascii="Arial" w:hAnsi="Arial" w:eastAsia="Arial" w:cs="Arial"/>
              </w:rPr>
            </w:pPr>
            <w:r w:rsidRPr="0B27E932">
              <w:rPr>
                <w:rFonts w:ascii="Arial" w:hAnsi="Arial" w:eastAsia="Arial" w:cs="Arial"/>
              </w:rPr>
              <w:t>Increased supply of available housing</w:t>
            </w:r>
          </w:p>
          <w:p w:rsidR="0B27E932" w:rsidP="00B03089" w:rsidRDefault="0B27E932" w14:paraId="70A0811C" w14:textId="59287F4B">
            <w:pPr>
              <w:spacing w:line="259" w:lineRule="auto"/>
              <w:rPr>
                <w:rFonts w:ascii="Arial" w:hAnsi="Arial" w:eastAsia="Arial" w:cs="Arial"/>
              </w:rPr>
            </w:pPr>
            <w:r w:rsidRPr="0B27E932">
              <w:rPr>
                <w:rFonts w:ascii="Arial" w:hAnsi="Arial" w:eastAsia="Arial" w:cs="Arial"/>
              </w:rPr>
              <w:t xml:space="preserve"> </w:t>
            </w:r>
          </w:p>
          <w:p w:rsidR="0B27E932" w:rsidP="00B03089" w:rsidRDefault="0B27E932" w14:paraId="2F82FB5E" w14:textId="39F010AA">
            <w:pPr>
              <w:spacing w:line="259" w:lineRule="auto"/>
              <w:rPr>
                <w:rFonts w:ascii="Arial" w:hAnsi="Arial" w:eastAsia="Arial" w:cs="Arial"/>
              </w:rPr>
            </w:pPr>
            <w:r w:rsidRPr="0B27E932">
              <w:rPr>
                <w:rFonts w:ascii="Arial" w:hAnsi="Arial" w:eastAsia="Arial" w:cs="Arial"/>
              </w:rPr>
              <w:t>Assist with regeneration of Town Centres</w:t>
            </w:r>
          </w:p>
        </w:tc>
        <w:tc>
          <w:tcPr>
            <w:tcW w:w="1630" w:type="dxa"/>
            <w:tcMar>
              <w:left w:w="108" w:type="dxa"/>
              <w:right w:w="108" w:type="dxa"/>
            </w:tcMar>
          </w:tcPr>
          <w:p w:rsidR="0B27E932" w:rsidP="00B03089" w:rsidRDefault="0B27E932" w14:paraId="66E5F478" w14:textId="6AF7F12E">
            <w:pPr>
              <w:spacing w:line="259" w:lineRule="auto"/>
              <w:rPr>
                <w:rFonts w:ascii="Arial" w:hAnsi="Arial" w:eastAsia="Arial" w:cs="Arial"/>
              </w:rPr>
            </w:pPr>
            <w:r w:rsidRPr="0B27E932">
              <w:rPr>
                <w:rFonts w:ascii="Arial" w:hAnsi="Arial" w:eastAsia="Arial" w:cs="Arial"/>
              </w:rPr>
              <w:t>Empty Homes Officer</w:t>
            </w:r>
          </w:p>
        </w:tc>
        <w:tc>
          <w:tcPr>
            <w:tcW w:w="1631" w:type="dxa"/>
            <w:tcMar>
              <w:left w:w="108" w:type="dxa"/>
              <w:right w:w="108" w:type="dxa"/>
            </w:tcMar>
          </w:tcPr>
          <w:p w:rsidR="0B27E932" w:rsidP="00B03089" w:rsidRDefault="0B27E932" w14:paraId="4192A51C" w14:textId="4B53543D">
            <w:pPr>
              <w:spacing w:line="259" w:lineRule="auto"/>
              <w:rPr>
                <w:rFonts w:ascii="Arial" w:hAnsi="Arial" w:eastAsia="Arial" w:cs="Arial"/>
              </w:rPr>
            </w:pPr>
            <w:r w:rsidRPr="0B27E932">
              <w:rPr>
                <w:rFonts w:ascii="Arial" w:hAnsi="Arial" w:eastAsia="Arial" w:cs="Arial"/>
              </w:rPr>
              <w:t>Quarterly</w:t>
            </w:r>
          </w:p>
        </w:tc>
      </w:tr>
    </w:tbl>
    <w:p w:rsidR="0B27E932" w:rsidP="00AE6271" w:rsidRDefault="0B27E932" w14:paraId="0D5B5541" w14:textId="1C5C9A23">
      <w:pPr>
        <w:spacing w:line="257" w:lineRule="auto"/>
        <w:rPr>
          <w:rFonts w:ascii="Arial" w:hAnsi="Arial" w:eastAsia="Arial" w:cs="Arial"/>
        </w:rPr>
      </w:pPr>
    </w:p>
    <w:p w:rsidRPr="00173D2D" w:rsidR="00A91F6C" w:rsidP="002E548E" w:rsidRDefault="00A91F6C" w14:paraId="27455147" w14:textId="77777777">
      <w:pPr>
        <w:rPr>
          <w:rFonts w:ascii="Arial" w:hAnsi="Arial" w:cs="Arial"/>
        </w:rPr>
      </w:pPr>
    </w:p>
    <w:sectPr w:rsidRPr="00173D2D" w:rsidR="00A91F6C" w:rsidSect="00A27A4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FACF" w14:textId="77777777" w:rsidR="005109E5" w:rsidRDefault="005109E5" w:rsidP="00A60DB7">
      <w:pPr>
        <w:spacing w:after="0" w:line="240" w:lineRule="auto"/>
      </w:pPr>
      <w:r>
        <w:separator/>
      </w:r>
    </w:p>
  </w:endnote>
  <w:endnote w:type="continuationSeparator" w:id="0">
    <w:p w14:paraId="0FEFFA8F" w14:textId="77777777" w:rsidR="005109E5" w:rsidRDefault="005109E5" w:rsidP="00A60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382308"/>
      <w:docPartObj>
        <w:docPartGallery w:val="Page Numbers (Bottom of Page)"/>
        <w:docPartUnique/>
      </w:docPartObj>
    </w:sdtPr>
    <w:sdtEndPr>
      <w:rPr>
        <w:rFonts w:ascii="Arial" w:hAnsi="Arial" w:cs="Arial"/>
        <w:noProof/>
        <w:color w:val="1BAF90"/>
      </w:rPr>
    </w:sdtEndPr>
    <w:sdtContent>
      <w:p w14:paraId="3C2A4CFF" w14:textId="62A3FBF3" w:rsidR="00A60DB7" w:rsidRPr="00E73E54" w:rsidRDefault="00A60DB7">
        <w:pPr>
          <w:pStyle w:val="Footer"/>
          <w:jc w:val="right"/>
          <w:rPr>
            <w:rFonts w:ascii="Arial" w:hAnsi="Arial" w:cs="Arial"/>
            <w:color w:val="1BAF90"/>
          </w:rPr>
        </w:pPr>
        <w:r w:rsidRPr="00E73E54">
          <w:rPr>
            <w:rFonts w:ascii="Arial" w:hAnsi="Arial" w:cs="Arial"/>
            <w:color w:val="1BAF90"/>
          </w:rPr>
          <w:fldChar w:fldCharType="begin"/>
        </w:r>
        <w:r w:rsidRPr="00E73E54">
          <w:rPr>
            <w:rFonts w:ascii="Arial" w:hAnsi="Arial" w:cs="Arial"/>
            <w:color w:val="1BAF90"/>
          </w:rPr>
          <w:instrText xml:space="preserve"> PAGE   \* MERGEFORMAT </w:instrText>
        </w:r>
        <w:r w:rsidRPr="00E73E54">
          <w:rPr>
            <w:rFonts w:ascii="Arial" w:hAnsi="Arial" w:cs="Arial"/>
            <w:color w:val="1BAF90"/>
          </w:rPr>
          <w:fldChar w:fldCharType="separate"/>
        </w:r>
        <w:r w:rsidRPr="00E73E54">
          <w:rPr>
            <w:rFonts w:ascii="Arial" w:hAnsi="Arial" w:cs="Arial"/>
            <w:noProof/>
            <w:color w:val="1BAF90"/>
          </w:rPr>
          <w:t>2</w:t>
        </w:r>
        <w:r w:rsidRPr="00E73E54">
          <w:rPr>
            <w:rFonts w:ascii="Arial" w:hAnsi="Arial" w:cs="Arial"/>
            <w:noProof/>
            <w:color w:val="1BAF90"/>
          </w:rPr>
          <w:fldChar w:fldCharType="end"/>
        </w:r>
      </w:p>
    </w:sdtContent>
  </w:sdt>
  <w:p w14:paraId="62E3CC06" w14:textId="77777777" w:rsidR="00A60DB7" w:rsidRDefault="00A60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304B" w14:textId="77777777" w:rsidR="005109E5" w:rsidRDefault="005109E5" w:rsidP="00A60DB7">
      <w:pPr>
        <w:spacing w:after="0" w:line="240" w:lineRule="auto"/>
      </w:pPr>
      <w:r>
        <w:separator/>
      </w:r>
    </w:p>
  </w:footnote>
  <w:footnote w:type="continuationSeparator" w:id="0">
    <w:p w14:paraId="58F9F6F2" w14:textId="77777777" w:rsidR="005109E5" w:rsidRDefault="005109E5" w:rsidP="00A60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A36"/>
    <w:multiLevelType w:val="hybridMultilevel"/>
    <w:tmpl w:val="96221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F7E"/>
    <w:multiLevelType w:val="hybridMultilevel"/>
    <w:tmpl w:val="FCF4D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72D09"/>
    <w:multiLevelType w:val="hybridMultilevel"/>
    <w:tmpl w:val="C52C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45D68"/>
    <w:multiLevelType w:val="hybridMultilevel"/>
    <w:tmpl w:val="5512E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F5767C"/>
    <w:multiLevelType w:val="hybridMultilevel"/>
    <w:tmpl w:val="A45C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B0E0B"/>
    <w:multiLevelType w:val="hybridMultilevel"/>
    <w:tmpl w:val="FD486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26997"/>
    <w:multiLevelType w:val="hybridMultilevel"/>
    <w:tmpl w:val="05E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A0CEA"/>
    <w:multiLevelType w:val="hybridMultilevel"/>
    <w:tmpl w:val="43A4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014BB0"/>
    <w:multiLevelType w:val="hybridMultilevel"/>
    <w:tmpl w:val="EDD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F87576"/>
    <w:multiLevelType w:val="hybridMultilevel"/>
    <w:tmpl w:val="F3F2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F6CBB"/>
    <w:multiLevelType w:val="hybridMultilevel"/>
    <w:tmpl w:val="23467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940597">
    <w:abstractNumId w:val="3"/>
  </w:num>
  <w:num w:numId="2" w16cid:durableId="1827042825">
    <w:abstractNumId w:val="10"/>
  </w:num>
  <w:num w:numId="3" w16cid:durableId="1136071514">
    <w:abstractNumId w:val="2"/>
  </w:num>
  <w:num w:numId="4" w16cid:durableId="1819110373">
    <w:abstractNumId w:val="7"/>
  </w:num>
  <w:num w:numId="5" w16cid:durableId="1296174950">
    <w:abstractNumId w:val="9"/>
  </w:num>
  <w:num w:numId="6" w16cid:durableId="1176069860">
    <w:abstractNumId w:val="0"/>
  </w:num>
  <w:num w:numId="7" w16cid:durableId="1445419634">
    <w:abstractNumId w:val="1"/>
  </w:num>
  <w:num w:numId="8" w16cid:durableId="352536869">
    <w:abstractNumId w:val="4"/>
  </w:num>
  <w:num w:numId="9" w16cid:durableId="104470394">
    <w:abstractNumId w:val="5"/>
  </w:num>
  <w:num w:numId="10" w16cid:durableId="1753887583">
    <w:abstractNumId w:val="8"/>
  </w:num>
  <w:num w:numId="11" w16cid:durableId="1424885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7B"/>
    <w:rsid w:val="00001DC9"/>
    <w:rsid w:val="00016C25"/>
    <w:rsid w:val="00021F05"/>
    <w:rsid w:val="000241F3"/>
    <w:rsid w:val="00024480"/>
    <w:rsid w:val="00063493"/>
    <w:rsid w:val="000661D6"/>
    <w:rsid w:val="0006677A"/>
    <w:rsid w:val="000753E3"/>
    <w:rsid w:val="00090055"/>
    <w:rsid w:val="00090CE8"/>
    <w:rsid w:val="00095667"/>
    <w:rsid w:val="000962A5"/>
    <w:rsid w:val="000B4F24"/>
    <w:rsid w:val="000B6225"/>
    <w:rsid w:val="000C0E9B"/>
    <w:rsid w:val="000D161B"/>
    <w:rsid w:val="000D28B8"/>
    <w:rsid w:val="000D6ACC"/>
    <w:rsid w:val="000D7E4A"/>
    <w:rsid w:val="00134162"/>
    <w:rsid w:val="001364CC"/>
    <w:rsid w:val="0014076F"/>
    <w:rsid w:val="001517B7"/>
    <w:rsid w:val="001564DF"/>
    <w:rsid w:val="001662E2"/>
    <w:rsid w:val="00173D2D"/>
    <w:rsid w:val="00180B18"/>
    <w:rsid w:val="00187859"/>
    <w:rsid w:val="001A2001"/>
    <w:rsid w:val="001A2BF7"/>
    <w:rsid w:val="001C780A"/>
    <w:rsid w:val="001D61B5"/>
    <w:rsid w:val="001F46F8"/>
    <w:rsid w:val="001F5C0F"/>
    <w:rsid w:val="00214B72"/>
    <w:rsid w:val="0022537A"/>
    <w:rsid w:val="0022616F"/>
    <w:rsid w:val="00226FC7"/>
    <w:rsid w:val="00230785"/>
    <w:rsid w:val="002419C8"/>
    <w:rsid w:val="0026789D"/>
    <w:rsid w:val="0028023F"/>
    <w:rsid w:val="002908C1"/>
    <w:rsid w:val="00296587"/>
    <w:rsid w:val="002A3278"/>
    <w:rsid w:val="002A6628"/>
    <w:rsid w:val="002A6B20"/>
    <w:rsid w:val="002B0E7F"/>
    <w:rsid w:val="002B58F8"/>
    <w:rsid w:val="002B6243"/>
    <w:rsid w:val="002B7067"/>
    <w:rsid w:val="002C1120"/>
    <w:rsid w:val="002E1414"/>
    <w:rsid w:val="002E548E"/>
    <w:rsid w:val="0031174A"/>
    <w:rsid w:val="0031342F"/>
    <w:rsid w:val="00322E65"/>
    <w:rsid w:val="00325BBB"/>
    <w:rsid w:val="00331298"/>
    <w:rsid w:val="00341E71"/>
    <w:rsid w:val="003509AB"/>
    <w:rsid w:val="00354386"/>
    <w:rsid w:val="00356C09"/>
    <w:rsid w:val="0036041A"/>
    <w:rsid w:val="003730E3"/>
    <w:rsid w:val="0037745F"/>
    <w:rsid w:val="00382C0B"/>
    <w:rsid w:val="00385C0F"/>
    <w:rsid w:val="00386E83"/>
    <w:rsid w:val="003E0814"/>
    <w:rsid w:val="003F19DC"/>
    <w:rsid w:val="00406C74"/>
    <w:rsid w:val="0043653B"/>
    <w:rsid w:val="00437650"/>
    <w:rsid w:val="0044051C"/>
    <w:rsid w:val="00463F30"/>
    <w:rsid w:val="0047FBDF"/>
    <w:rsid w:val="00482278"/>
    <w:rsid w:val="004840A6"/>
    <w:rsid w:val="0048537D"/>
    <w:rsid w:val="0048652C"/>
    <w:rsid w:val="00490E2E"/>
    <w:rsid w:val="004A10B2"/>
    <w:rsid w:val="004A28BF"/>
    <w:rsid w:val="004C538F"/>
    <w:rsid w:val="004D2BB1"/>
    <w:rsid w:val="004D58E7"/>
    <w:rsid w:val="004F3160"/>
    <w:rsid w:val="005109E5"/>
    <w:rsid w:val="00514516"/>
    <w:rsid w:val="0051561A"/>
    <w:rsid w:val="0054020C"/>
    <w:rsid w:val="0054225F"/>
    <w:rsid w:val="00554827"/>
    <w:rsid w:val="0056559D"/>
    <w:rsid w:val="005721CA"/>
    <w:rsid w:val="00590BB9"/>
    <w:rsid w:val="0059370B"/>
    <w:rsid w:val="0059550D"/>
    <w:rsid w:val="00597C6E"/>
    <w:rsid w:val="005A0299"/>
    <w:rsid w:val="005A5820"/>
    <w:rsid w:val="005D2D6B"/>
    <w:rsid w:val="005E7AD6"/>
    <w:rsid w:val="005F5B4B"/>
    <w:rsid w:val="005F793D"/>
    <w:rsid w:val="00624509"/>
    <w:rsid w:val="006274AB"/>
    <w:rsid w:val="00645A70"/>
    <w:rsid w:val="00682849"/>
    <w:rsid w:val="006B78F3"/>
    <w:rsid w:val="006D7410"/>
    <w:rsid w:val="006D7EF0"/>
    <w:rsid w:val="006F1977"/>
    <w:rsid w:val="006F2F99"/>
    <w:rsid w:val="00704ABE"/>
    <w:rsid w:val="00727713"/>
    <w:rsid w:val="007306FA"/>
    <w:rsid w:val="00732B58"/>
    <w:rsid w:val="007334D9"/>
    <w:rsid w:val="00747872"/>
    <w:rsid w:val="0075047B"/>
    <w:rsid w:val="00763AAF"/>
    <w:rsid w:val="00777CAC"/>
    <w:rsid w:val="007914BB"/>
    <w:rsid w:val="00793189"/>
    <w:rsid w:val="007A4035"/>
    <w:rsid w:val="007A5F25"/>
    <w:rsid w:val="007A7432"/>
    <w:rsid w:val="007A77BA"/>
    <w:rsid w:val="007B0EE9"/>
    <w:rsid w:val="007D029C"/>
    <w:rsid w:val="007E3789"/>
    <w:rsid w:val="007F3411"/>
    <w:rsid w:val="007F7138"/>
    <w:rsid w:val="0081221A"/>
    <w:rsid w:val="008461E4"/>
    <w:rsid w:val="00850EBE"/>
    <w:rsid w:val="008624DC"/>
    <w:rsid w:val="00875D45"/>
    <w:rsid w:val="00882EA6"/>
    <w:rsid w:val="008866D6"/>
    <w:rsid w:val="00891F31"/>
    <w:rsid w:val="008A187E"/>
    <w:rsid w:val="008B3826"/>
    <w:rsid w:val="008D3A7F"/>
    <w:rsid w:val="00904458"/>
    <w:rsid w:val="009112D9"/>
    <w:rsid w:val="00925D2F"/>
    <w:rsid w:val="00925F03"/>
    <w:rsid w:val="00951D13"/>
    <w:rsid w:val="00952B3B"/>
    <w:rsid w:val="00953319"/>
    <w:rsid w:val="00955823"/>
    <w:rsid w:val="00960D8E"/>
    <w:rsid w:val="00972599"/>
    <w:rsid w:val="009A0A6E"/>
    <w:rsid w:val="009A749B"/>
    <w:rsid w:val="009B60CB"/>
    <w:rsid w:val="009C243A"/>
    <w:rsid w:val="009C2657"/>
    <w:rsid w:val="009D360B"/>
    <w:rsid w:val="009D7AAF"/>
    <w:rsid w:val="009E2512"/>
    <w:rsid w:val="009E34A7"/>
    <w:rsid w:val="009E77D2"/>
    <w:rsid w:val="009F2AAA"/>
    <w:rsid w:val="00A00B79"/>
    <w:rsid w:val="00A00E00"/>
    <w:rsid w:val="00A014A7"/>
    <w:rsid w:val="00A06CDA"/>
    <w:rsid w:val="00A12D67"/>
    <w:rsid w:val="00A14779"/>
    <w:rsid w:val="00A14EDB"/>
    <w:rsid w:val="00A21F46"/>
    <w:rsid w:val="00A27A4D"/>
    <w:rsid w:val="00A309A0"/>
    <w:rsid w:val="00A30AB4"/>
    <w:rsid w:val="00A31B14"/>
    <w:rsid w:val="00A327D7"/>
    <w:rsid w:val="00A353BF"/>
    <w:rsid w:val="00A35D9B"/>
    <w:rsid w:val="00A47945"/>
    <w:rsid w:val="00A56A15"/>
    <w:rsid w:val="00A60DB7"/>
    <w:rsid w:val="00A6165D"/>
    <w:rsid w:val="00A7068F"/>
    <w:rsid w:val="00A81E80"/>
    <w:rsid w:val="00A81F84"/>
    <w:rsid w:val="00A87CCD"/>
    <w:rsid w:val="00A91F6C"/>
    <w:rsid w:val="00AB4C46"/>
    <w:rsid w:val="00AC119D"/>
    <w:rsid w:val="00AD30EE"/>
    <w:rsid w:val="00AE4C51"/>
    <w:rsid w:val="00AE6271"/>
    <w:rsid w:val="00AE6EEC"/>
    <w:rsid w:val="00AF4A7B"/>
    <w:rsid w:val="00B03089"/>
    <w:rsid w:val="00B043F7"/>
    <w:rsid w:val="00B068AE"/>
    <w:rsid w:val="00B136C8"/>
    <w:rsid w:val="00B16EDD"/>
    <w:rsid w:val="00B24D0D"/>
    <w:rsid w:val="00BA4573"/>
    <w:rsid w:val="00BC1902"/>
    <w:rsid w:val="00BE1914"/>
    <w:rsid w:val="00BE37C1"/>
    <w:rsid w:val="00C056C7"/>
    <w:rsid w:val="00C16D9D"/>
    <w:rsid w:val="00C365C7"/>
    <w:rsid w:val="00C421D4"/>
    <w:rsid w:val="00C4723B"/>
    <w:rsid w:val="00C55745"/>
    <w:rsid w:val="00C77CC1"/>
    <w:rsid w:val="00C85F53"/>
    <w:rsid w:val="00CA3FE0"/>
    <w:rsid w:val="00CA5D14"/>
    <w:rsid w:val="00CB09E6"/>
    <w:rsid w:val="00CC7C29"/>
    <w:rsid w:val="00CD717D"/>
    <w:rsid w:val="00CE4CA6"/>
    <w:rsid w:val="00D012D1"/>
    <w:rsid w:val="00D36FF3"/>
    <w:rsid w:val="00D60D76"/>
    <w:rsid w:val="00D84565"/>
    <w:rsid w:val="00D853A0"/>
    <w:rsid w:val="00D924FB"/>
    <w:rsid w:val="00DA05CD"/>
    <w:rsid w:val="00DB0B3A"/>
    <w:rsid w:val="00DF1C81"/>
    <w:rsid w:val="00E12966"/>
    <w:rsid w:val="00E14AB1"/>
    <w:rsid w:val="00E22632"/>
    <w:rsid w:val="00E25A50"/>
    <w:rsid w:val="00E30BB0"/>
    <w:rsid w:val="00E33D83"/>
    <w:rsid w:val="00E36D34"/>
    <w:rsid w:val="00E43EF7"/>
    <w:rsid w:val="00E716A4"/>
    <w:rsid w:val="00E73E54"/>
    <w:rsid w:val="00E77C70"/>
    <w:rsid w:val="00E83C79"/>
    <w:rsid w:val="00EA462D"/>
    <w:rsid w:val="00EC212D"/>
    <w:rsid w:val="00EC432C"/>
    <w:rsid w:val="00EC47A8"/>
    <w:rsid w:val="00EE2AF7"/>
    <w:rsid w:val="00EE6645"/>
    <w:rsid w:val="00EF35D5"/>
    <w:rsid w:val="00EF48F9"/>
    <w:rsid w:val="00F169AC"/>
    <w:rsid w:val="00F31343"/>
    <w:rsid w:val="00F32D46"/>
    <w:rsid w:val="00F47225"/>
    <w:rsid w:val="00F4723B"/>
    <w:rsid w:val="00F6531A"/>
    <w:rsid w:val="00F82C12"/>
    <w:rsid w:val="00F8480D"/>
    <w:rsid w:val="00F90D0F"/>
    <w:rsid w:val="00F96040"/>
    <w:rsid w:val="00FB5B55"/>
    <w:rsid w:val="00FC3A47"/>
    <w:rsid w:val="00FC4A0A"/>
    <w:rsid w:val="00FD26B9"/>
    <w:rsid w:val="00FE57A2"/>
    <w:rsid w:val="00FF7EBC"/>
    <w:rsid w:val="018230A6"/>
    <w:rsid w:val="0650148B"/>
    <w:rsid w:val="0721E074"/>
    <w:rsid w:val="0810EB17"/>
    <w:rsid w:val="0820FD4F"/>
    <w:rsid w:val="09B66BD5"/>
    <w:rsid w:val="09FCCF74"/>
    <w:rsid w:val="0B27E932"/>
    <w:rsid w:val="0E40FB84"/>
    <w:rsid w:val="1095A732"/>
    <w:rsid w:val="148EDE08"/>
    <w:rsid w:val="1626D04B"/>
    <w:rsid w:val="1768BB30"/>
    <w:rsid w:val="187C6064"/>
    <w:rsid w:val="1A4630F6"/>
    <w:rsid w:val="1A548B63"/>
    <w:rsid w:val="1ADD0915"/>
    <w:rsid w:val="1C98B263"/>
    <w:rsid w:val="1CA1D72D"/>
    <w:rsid w:val="1D48C499"/>
    <w:rsid w:val="1DBF3C12"/>
    <w:rsid w:val="1DC59213"/>
    <w:rsid w:val="1E3EAF7B"/>
    <w:rsid w:val="1FA06187"/>
    <w:rsid w:val="1FF3315C"/>
    <w:rsid w:val="21EA6B12"/>
    <w:rsid w:val="240CA31C"/>
    <w:rsid w:val="2578F5A7"/>
    <w:rsid w:val="266906FA"/>
    <w:rsid w:val="2795FF56"/>
    <w:rsid w:val="27A93795"/>
    <w:rsid w:val="28F5BF4E"/>
    <w:rsid w:val="29BADC60"/>
    <w:rsid w:val="2A74489E"/>
    <w:rsid w:val="2D3671E0"/>
    <w:rsid w:val="2DA581DC"/>
    <w:rsid w:val="2FCB0E58"/>
    <w:rsid w:val="30D14270"/>
    <w:rsid w:val="31A6C361"/>
    <w:rsid w:val="31DAA79E"/>
    <w:rsid w:val="32036501"/>
    <w:rsid w:val="32BD8E5E"/>
    <w:rsid w:val="33FB7E56"/>
    <w:rsid w:val="346B80F3"/>
    <w:rsid w:val="34BCCD5C"/>
    <w:rsid w:val="34C086FB"/>
    <w:rsid w:val="352A2CC3"/>
    <w:rsid w:val="35E6E67B"/>
    <w:rsid w:val="370070EE"/>
    <w:rsid w:val="371A01C9"/>
    <w:rsid w:val="376E2F88"/>
    <w:rsid w:val="396EDD18"/>
    <w:rsid w:val="39CEC26A"/>
    <w:rsid w:val="3A3BC773"/>
    <w:rsid w:val="3B4F9A23"/>
    <w:rsid w:val="3D5EBAF6"/>
    <w:rsid w:val="3DAA40B5"/>
    <w:rsid w:val="3E010DD2"/>
    <w:rsid w:val="3E9BE75A"/>
    <w:rsid w:val="3FAF8AF4"/>
    <w:rsid w:val="4081074B"/>
    <w:rsid w:val="428A20B4"/>
    <w:rsid w:val="442E336C"/>
    <w:rsid w:val="444D50A6"/>
    <w:rsid w:val="44C5E4AF"/>
    <w:rsid w:val="4696EFB5"/>
    <w:rsid w:val="46E4BE05"/>
    <w:rsid w:val="4AF02C14"/>
    <w:rsid w:val="4C589722"/>
    <w:rsid w:val="4C91F3DA"/>
    <w:rsid w:val="4DC49E6F"/>
    <w:rsid w:val="4E1DA204"/>
    <w:rsid w:val="4E1F0C2D"/>
    <w:rsid w:val="5049D7F9"/>
    <w:rsid w:val="5186610D"/>
    <w:rsid w:val="52BE4AA0"/>
    <w:rsid w:val="53879F55"/>
    <w:rsid w:val="539D2090"/>
    <w:rsid w:val="53B0571A"/>
    <w:rsid w:val="55F88D36"/>
    <w:rsid w:val="56351B3F"/>
    <w:rsid w:val="566BB138"/>
    <w:rsid w:val="5A0E64C3"/>
    <w:rsid w:val="5B004596"/>
    <w:rsid w:val="5B0F9B14"/>
    <w:rsid w:val="5B126FCB"/>
    <w:rsid w:val="5B29FDE4"/>
    <w:rsid w:val="5B9949C2"/>
    <w:rsid w:val="5BC1BA07"/>
    <w:rsid w:val="5CEA2489"/>
    <w:rsid w:val="5E9F8708"/>
    <w:rsid w:val="5F89EEBD"/>
    <w:rsid w:val="60BA5694"/>
    <w:rsid w:val="60E51910"/>
    <w:rsid w:val="61C5418E"/>
    <w:rsid w:val="61DA15FF"/>
    <w:rsid w:val="624FACFC"/>
    <w:rsid w:val="63362236"/>
    <w:rsid w:val="63EB1E9C"/>
    <w:rsid w:val="646F163F"/>
    <w:rsid w:val="64C6BF97"/>
    <w:rsid w:val="66B5DBB6"/>
    <w:rsid w:val="68300B88"/>
    <w:rsid w:val="693E4D56"/>
    <w:rsid w:val="6C37A3E2"/>
    <w:rsid w:val="6FE925B4"/>
    <w:rsid w:val="718E9154"/>
    <w:rsid w:val="71D23A49"/>
    <w:rsid w:val="7229E6EF"/>
    <w:rsid w:val="7230146F"/>
    <w:rsid w:val="72846149"/>
    <w:rsid w:val="77AA9379"/>
    <w:rsid w:val="77EBAAD0"/>
    <w:rsid w:val="77F178C3"/>
    <w:rsid w:val="7A730BE8"/>
    <w:rsid w:val="7C25097F"/>
    <w:rsid w:val="7EE7BF77"/>
    <w:rsid w:val="7FC8A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4656"/>
  <w15:chartTrackingRefBased/>
  <w15:docId w15:val="{928C59D8-BA9E-44A3-B66A-85B8DDC5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93D"/>
    <w:pPr>
      <w:spacing w:after="0"/>
      <w:outlineLvl w:val="0"/>
    </w:pPr>
    <w:rPr>
      <w:rFonts w:ascii="Arial" w:hAnsi="Arial" w:cs="Arial"/>
      <w:b/>
      <w:bCs/>
      <w:color w:val="1BAF90"/>
      <w:sz w:val="28"/>
      <w:szCs w:val="28"/>
    </w:rPr>
  </w:style>
  <w:style w:type="paragraph" w:styleId="Heading2">
    <w:name w:val="heading 2"/>
    <w:basedOn w:val="Normal"/>
    <w:next w:val="Normal"/>
    <w:link w:val="Heading2Char"/>
    <w:uiPriority w:val="9"/>
    <w:unhideWhenUsed/>
    <w:qFormat/>
    <w:rsid w:val="005F793D"/>
    <w:pPr>
      <w:spacing w:after="0"/>
      <w:outlineLvl w:val="1"/>
    </w:pPr>
    <w:rPr>
      <w:rFonts w:ascii="Arial" w:hAnsi="Arial" w:cs="Arial"/>
      <w:b/>
      <w:bCs/>
      <w:color w:val="1BAF90"/>
    </w:rPr>
  </w:style>
  <w:style w:type="paragraph" w:styleId="Heading3">
    <w:name w:val="heading 3"/>
    <w:basedOn w:val="Normal"/>
    <w:next w:val="Normal"/>
    <w:link w:val="Heading3Char"/>
    <w:uiPriority w:val="9"/>
    <w:semiHidden/>
    <w:unhideWhenUsed/>
    <w:qFormat/>
    <w:rsid w:val="0075047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5047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504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50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93D"/>
    <w:rPr>
      <w:rFonts w:ascii="Arial" w:hAnsi="Arial" w:cs="Arial"/>
      <w:b/>
      <w:bCs/>
      <w:color w:val="1BAF90"/>
      <w:sz w:val="28"/>
      <w:szCs w:val="28"/>
    </w:rPr>
  </w:style>
  <w:style w:type="character" w:customStyle="1" w:styleId="Heading2Char">
    <w:name w:val="Heading 2 Char"/>
    <w:basedOn w:val="DefaultParagraphFont"/>
    <w:link w:val="Heading2"/>
    <w:uiPriority w:val="9"/>
    <w:rsid w:val="005F793D"/>
    <w:rPr>
      <w:rFonts w:ascii="Arial" w:hAnsi="Arial" w:cs="Arial"/>
      <w:b/>
      <w:bCs/>
      <w:color w:val="1BAF90"/>
    </w:rPr>
  </w:style>
  <w:style w:type="character" w:customStyle="1" w:styleId="Heading3Char">
    <w:name w:val="Heading 3 Char"/>
    <w:basedOn w:val="DefaultParagraphFont"/>
    <w:link w:val="Heading3"/>
    <w:uiPriority w:val="9"/>
    <w:semiHidden/>
    <w:rsid w:val="0075047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5047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504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50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47B"/>
    <w:rPr>
      <w:rFonts w:eastAsiaTheme="majorEastAsia" w:cstheme="majorBidi"/>
      <w:color w:val="272727" w:themeColor="text1" w:themeTint="D8"/>
    </w:rPr>
  </w:style>
  <w:style w:type="paragraph" w:styleId="Title">
    <w:name w:val="Title"/>
    <w:basedOn w:val="Normal"/>
    <w:next w:val="Normal"/>
    <w:link w:val="TitleChar"/>
    <w:uiPriority w:val="10"/>
    <w:qFormat/>
    <w:rsid w:val="00750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47B"/>
    <w:pPr>
      <w:spacing w:before="160"/>
      <w:jc w:val="center"/>
    </w:pPr>
    <w:rPr>
      <w:i/>
      <w:iCs/>
      <w:color w:val="404040" w:themeColor="text1" w:themeTint="BF"/>
    </w:rPr>
  </w:style>
  <w:style w:type="character" w:customStyle="1" w:styleId="QuoteChar">
    <w:name w:val="Quote Char"/>
    <w:basedOn w:val="DefaultParagraphFont"/>
    <w:link w:val="Quote"/>
    <w:uiPriority w:val="29"/>
    <w:rsid w:val="0075047B"/>
    <w:rPr>
      <w:i/>
      <w:iCs/>
      <w:color w:val="404040" w:themeColor="text1" w:themeTint="BF"/>
    </w:rPr>
  </w:style>
  <w:style w:type="paragraph" w:styleId="ListParagraph">
    <w:name w:val="List Paragraph"/>
    <w:basedOn w:val="Normal"/>
    <w:uiPriority w:val="34"/>
    <w:qFormat/>
    <w:rsid w:val="0075047B"/>
    <w:pPr>
      <w:ind w:left="720"/>
      <w:contextualSpacing/>
    </w:pPr>
  </w:style>
  <w:style w:type="character" w:styleId="IntenseEmphasis">
    <w:name w:val="Intense Emphasis"/>
    <w:basedOn w:val="DefaultParagraphFont"/>
    <w:uiPriority w:val="21"/>
    <w:qFormat/>
    <w:rsid w:val="0075047B"/>
    <w:rPr>
      <w:i/>
      <w:iCs/>
      <w:color w:val="2E74B5" w:themeColor="accent1" w:themeShade="BF"/>
    </w:rPr>
  </w:style>
  <w:style w:type="paragraph" w:styleId="IntenseQuote">
    <w:name w:val="Intense Quote"/>
    <w:basedOn w:val="Normal"/>
    <w:next w:val="Normal"/>
    <w:link w:val="IntenseQuoteChar"/>
    <w:uiPriority w:val="30"/>
    <w:qFormat/>
    <w:rsid w:val="007504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5047B"/>
    <w:rPr>
      <w:i/>
      <w:iCs/>
      <w:color w:val="2E74B5" w:themeColor="accent1" w:themeShade="BF"/>
    </w:rPr>
  </w:style>
  <w:style w:type="character" w:styleId="IntenseReference">
    <w:name w:val="Intense Reference"/>
    <w:basedOn w:val="DefaultParagraphFont"/>
    <w:uiPriority w:val="32"/>
    <w:qFormat/>
    <w:rsid w:val="0075047B"/>
    <w:rPr>
      <w:b/>
      <w:bCs/>
      <w:smallCaps/>
      <w:color w:val="2E74B5" w:themeColor="accent1" w:themeShade="BF"/>
      <w:spacing w:val="5"/>
    </w:rPr>
  </w:style>
  <w:style w:type="character" w:styleId="Hyperlink">
    <w:name w:val="Hyperlink"/>
    <w:basedOn w:val="DefaultParagraphFont"/>
    <w:uiPriority w:val="99"/>
    <w:unhideWhenUsed/>
    <w:rsid w:val="00F90D0F"/>
    <w:rPr>
      <w:color w:val="0000FF"/>
      <w:u w:val="single"/>
    </w:rPr>
  </w:style>
  <w:style w:type="paragraph" w:styleId="Header">
    <w:name w:val="header"/>
    <w:basedOn w:val="Normal"/>
    <w:link w:val="HeaderChar"/>
    <w:uiPriority w:val="99"/>
    <w:unhideWhenUsed/>
    <w:rsid w:val="00A60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DB7"/>
  </w:style>
  <w:style w:type="paragraph" w:styleId="Footer">
    <w:name w:val="footer"/>
    <w:basedOn w:val="Normal"/>
    <w:link w:val="FooterChar"/>
    <w:uiPriority w:val="99"/>
    <w:unhideWhenUsed/>
    <w:rsid w:val="00A60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DB7"/>
  </w:style>
  <w:style w:type="table" w:styleId="TableGrid">
    <w:name w:val="Table Grid"/>
    <w:basedOn w:val="TableNormal"/>
    <w:uiPriority w:val="39"/>
    <w:rsid w:val="00A91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7CCD"/>
    <w:pPr>
      <w:spacing w:after="0" w:line="240" w:lineRule="auto"/>
    </w:pPr>
  </w:style>
  <w:style w:type="paragraph" w:styleId="TOCHeading">
    <w:name w:val="TOC Heading"/>
    <w:basedOn w:val="Heading1"/>
    <w:next w:val="Normal"/>
    <w:uiPriority w:val="39"/>
    <w:unhideWhenUsed/>
    <w:qFormat/>
    <w:rsid w:val="00354386"/>
    <w:pPr>
      <w:keepNext/>
      <w:keepLines/>
      <w:spacing w:before="240"/>
      <w:outlineLvl w:val="9"/>
    </w:pPr>
    <w:rPr>
      <w:rFonts w:asciiTheme="majorHAnsi" w:eastAsiaTheme="majorEastAsia" w:hAnsiTheme="majorHAnsi" w:cstheme="majorBidi"/>
      <w:b w:val="0"/>
      <w:bCs w:val="0"/>
      <w:color w:val="2E74B5" w:themeColor="accent1" w:themeShade="BF"/>
      <w:kern w:val="0"/>
      <w:sz w:val="32"/>
      <w:szCs w:val="32"/>
      <w:lang w:val="en-US"/>
      <w14:ligatures w14:val="none"/>
    </w:rPr>
  </w:style>
  <w:style w:type="paragraph" w:styleId="TOC1">
    <w:name w:val="toc 1"/>
    <w:basedOn w:val="Normal"/>
    <w:next w:val="Normal"/>
    <w:autoRedefine/>
    <w:uiPriority w:val="39"/>
    <w:unhideWhenUsed/>
    <w:rsid w:val="00354386"/>
    <w:pPr>
      <w:tabs>
        <w:tab w:val="left" w:pos="454"/>
        <w:tab w:val="right" w:leader="dot" w:pos="9016"/>
      </w:tabs>
      <w:spacing w:after="100"/>
    </w:pPr>
    <w:rPr>
      <w:rFonts w:ascii="Arial" w:hAnsi="Arial"/>
      <w:color w:val="1BAF90"/>
      <w:kern w:val="0"/>
      <w14:ligatures w14:val="none"/>
    </w:rPr>
  </w:style>
  <w:style w:type="paragraph" w:styleId="TOC2">
    <w:name w:val="toc 2"/>
    <w:basedOn w:val="Normal"/>
    <w:next w:val="Normal"/>
    <w:autoRedefine/>
    <w:uiPriority w:val="39"/>
    <w:unhideWhenUsed/>
    <w:rsid w:val="00354386"/>
    <w:pPr>
      <w:spacing w:after="100"/>
      <w:ind w:left="454"/>
    </w:pPr>
    <w:rPr>
      <w:rFonts w:ascii="Arial" w:hAnsi="Arial"/>
      <w:color w:val="1BAF9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onwy.gov.uk/en/Resident/HousingServices/Policies-plans-strategies/Assets/documents/Conwy-Local-Housing-Prospectus-April-2025.pdf" TargetMode="External"/><Relationship Id="rId4" Type="http://schemas.openxmlformats.org/officeDocument/2006/relationships/webSettings" Target="webSettings.xml"/><Relationship Id="rId9" Type="http://schemas.openxmlformats.org/officeDocument/2006/relationships/hyperlink" Target="https://www.conwy.gov.uk/en/Resident/HousingServices/Empty-homes/Financial-hel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2091</Words>
  <Characters>12064</Characters>
  <Application>Microsoft Office Word</Application>
  <DocSecurity>0</DocSecurity>
  <Lines>532</Lines>
  <Paragraphs>198</Paragraphs>
  <ScaleCrop>false</ScaleCrop>
  <Company>Conwy County Borough Council</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Empty Homes Delivery Plan</dc:title>
  <dc:subject>@Title</dc:subject>
  <dc:creator>Jodie Davies</dc:creator>
  <cp:keywords>
  </cp:keywords>
  <dc:description>
  </dc:description>
  <cp:lastModifiedBy>Elaine Doga</cp:lastModifiedBy>
  <cp:revision>252</cp:revision>
  <cp:lastPrinted>2025-10-22T14:49:00Z</cp:lastPrinted>
  <dcterms:created xsi:type="dcterms:W3CDTF">2025-10-20T12:23:00Z</dcterms:created>
  <dcterms:modified xsi:type="dcterms:W3CDTF">2026-01-28T10:59:04Z</dcterms:modified>
</cp:coreProperties>
</file>